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E4258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6="http://schemas.microsoft.com/office/drawing/2014/main" xmlns:pic="http://schemas.openxmlformats.org/drawingml/2006/picture">
                <w:pict w14:anchorId="20904448">
                  <v:line id="Straight Connector 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2F5F5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C3426"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6F0911"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14C10851" w:rsidR="004D4723" w:rsidRPr="00DF7C48" w:rsidRDefault="003236CA" w:rsidP="005A4D7B">
            <w:pPr>
              <w:pStyle w:val="MHHSBody"/>
              <w:rPr>
                <w:rFonts w:cstheme="minorHAnsi"/>
                <w:i/>
                <w:iCs/>
                <w:color w:val="808080" w:themeColor="background1" w:themeShade="80"/>
                <w:szCs w:val="20"/>
              </w:rPr>
            </w:pPr>
            <w:r>
              <w:rPr>
                <w:rFonts w:cstheme="minorHAnsi"/>
                <w:i/>
                <w:iCs/>
                <w:color w:val="808080" w:themeColor="background1" w:themeShade="80"/>
                <w:szCs w:val="20"/>
              </w:rPr>
              <w:t>M5</w:t>
            </w:r>
            <w:r w:rsidR="0011427F">
              <w:rPr>
                <w:rFonts w:cstheme="minorHAnsi"/>
                <w:i/>
                <w:iCs/>
                <w:color w:val="808080" w:themeColor="background1" w:themeShade="80"/>
                <w:szCs w:val="20"/>
              </w:rPr>
              <w:t xml:space="preserve"> and M3</w:t>
            </w:r>
            <w:r>
              <w:rPr>
                <w:rFonts w:cstheme="minorHAnsi"/>
                <w:i/>
                <w:iCs/>
                <w:color w:val="808080" w:themeColor="background1" w:themeShade="80"/>
                <w:szCs w:val="20"/>
              </w:rPr>
              <w:t xml:space="preserve"> milestone date change</w:t>
            </w:r>
            <w:r w:rsidR="0011427F">
              <w:rPr>
                <w:rFonts w:cstheme="minorHAnsi"/>
                <w:i/>
                <w:iCs/>
                <w:color w:val="808080" w:themeColor="background1" w:themeShade="80"/>
                <w:szCs w:val="20"/>
              </w:rPr>
              <w:t>s</w:t>
            </w:r>
          </w:p>
        </w:tc>
      </w:tr>
      <w:tr w:rsidR="006F0911"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56B0DA4A" w:rsidR="004D4723" w:rsidRPr="00DF7C48" w:rsidRDefault="004B26F7" w:rsidP="005A4D7B">
            <w:pPr>
              <w:pStyle w:val="MHHSBody"/>
              <w:rPr>
                <w:rFonts w:cstheme="minorHAnsi"/>
                <w:i/>
                <w:iCs/>
                <w:szCs w:val="20"/>
              </w:rPr>
            </w:pPr>
            <w:r>
              <w:rPr>
                <w:rFonts w:cstheme="minorHAnsi"/>
                <w:i/>
                <w:iCs/>
                <w:szCs w:val="20"/>
              </w:rPr>
              <w:t>CR009</w:t>
            </w:r>
          </w:p>
        </w:tc>
      </w:tr>
      <w:tr w:rsidR="006F0911"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74464A64" w:rsidR="004D4723" w:rsidRPr="00DF7C48" w:rsidRDefault="004D4723" w:rsidP="005A4D7B">
            <w:pPr>
              <w:pStyle w:val="MHHSBody"/>
              <w:rPr>
                <w:rFonts w:cstheme="minorHAnsi"/>
                <w:i/>
                <w:iCs/>
                <w:szCs w:val="20"/>
              </w:rPr>
            </w:pPr>
          </w:p>
        </w:tc>
      </w:tr>
      <w:tr w:rsidR="006F0911"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02ADEBE9" w:rsidR="004D4723" w:rsidRPr="00DF7C48" w:rsidRDefault="004D4723" w:rsidP="005A4D7B">
            <w:pPr>
              <w:pStyle w:val="MHHSBody"/>
              <w:rPr>
                <w:rFonts w:cstheme="minorHAnsi"/>
                <w:i/>
                <w:iCs/>
                <w:szCs w:val="20"/>
              </w:rPr>
            </w:pPr>
          </w:p>
        </w:tc>
      </w:tr>
      <w:tr w:rsidR="006F0911"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0B07A6AD" w:rsidR="004D4723" w:rsidRPr="00DF7C48" w:rsidRDefault="0011427F" w:rsidP="005A4D7B">
            <w:pPr>
              <w:pStyle w:val="MHHSBody"/>
              <w:rPr>
                <w:rFonts w:cstheme="minorHAnsi"/>
                <w:i/>
                <w:iCs/>
                <w:szCs w:val="20"/>
              </w:rPr>
            </w:pPr>
            <w:r>
              <w:rPr>
                <w:rFonts w:cstheme="minorHAnsi"/>
                <w:i/>
                <w:iCs/>
                <w:szCs w:val="20"/>
              </w:rPr>
              <w:t>Keith Clark</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42C267D9" w:rsidR="00393377" w:rsidRPr="00DF7C48" w:rsidRDefault="0011427F" w:rsidP="005A4D7B">
            <w:pPr>
              <w:pStyle w:val="MHHSBody"/>
              <w:rPr>
                <w:rFonts w:cstheme="minorHAnsi"/>
                <w:i/>
                <w:iCs/>
                <w:szCs w:val="20"/>
              </w:rPr>
            </w:pPr>
            <w:r>
              <w:rPr>
                <w:rFonts w:cstheme="minorHAnsi"/>
                <w:i/>
                <w:iCs/>
                <w:szCs w:val="20"/>
              </w:rPr>
              <w:t>0</w:t>
            </w:r>
            <w:r w:rsidR="003236CA">
              <w:rPr>
                <w:rFonts w:cstheme="minorHAnsi"/>
                <w:i/>
                <w:iCs/>
                <w:szCs w:val="20"/>
              </w:rPr>
              <w:t>7/0</w:t>
            </w:r>
            <w:r>
              <w:rPr>
                <w:rFonts w:cstheme="minorHAnsi"/>
                <w:i/>
                <w:iCs/>
                <w:szCs w:val="20"/>
              </w:rPr>
              <w:t>7</w:t>
            </w:r>
            <w:r w:rsidR="003236CA">
              <w:rPr>
                <w:rFonts w:cstheme="minorHAnsi"/>
                <w:i/>
                <w:iCs/>
                <w:szCs w:val="20"/>
              </w:rPr>
              <w:t>/2022</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447"/>
        <w:gridCol w:w="5329"/>
      </w:tblGrid>
      <w:tr w:rsidR="009D5B37" w14:paraId="5860EBB2" w14:textId="77777777" w:rsidTr="2AB91DF6">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2AB91DF6">
        <w:trPr>
          <w:trHeight w:val="1515"/>
        </w:trPr>
        <w:tc>
          <w:tcPr>
            <w:tcW w:w="10680" w:type="dxa"/>
            <w:gridSpan w:val="2"/>
            <w:vAlign w:val="top"/>
          </w:tcPr>
          <w:p w14:paraId="31B40275" w14:textId="50B29FF5" w:rsidR="00790171" w:rsidRDefault="00790171" w:rsidP="00BA4845">
            <w:pPr>
              <w:pStyle w:val="MHHSBody"/>
              <w:spacing w:after="20" w:line="0" w:lineRule="atLeast"/>
              <w:rPr>
                <w:b/>
                <w:bCs/>
              </w:rPr>
            </w:pPr>
            <w:r>
              <w:rPr>
                <w:b/>
                <w:bCs/>
              </w:rPr>
              <w:t>Issue statement</w:t>
            </w:r>
            <w:r w:rsidR="00123CF5">
              <w:rPr>
                <w:b/>
                <w:bCs/>
              </w:rPr>
              <w:t>s</w:t>
            </w:r>
            <w:r>
              <w:rPr>
                <w:b/>
                <w:bCs/>
              </w:rPr>
              <w: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571B38A6" w14:textId="77777777" w:rsidR="00B002D3" w:rsidRDefault="00B002D3" w:rsidP="00BA4845">
            <w:pPr>
              <w:pStyle w:val="MHHSBody"/>
              <w:spacing w:after="20" w:line="0" w:lineRule="atLeast"/>
              <w:rPr>
                <w:sz w:val="16"/>
                <w:szCs w:val="16"/>
              </w:rPr>
            </w:pPr>
            <w:r>
              <w:rPr>
                <w:sz w:val="16"/>
                <w:szCs w:val="16"/>
              </w:rPr>
              <w:t xml:space="preserve"> </w:t>
            </w:r>
          </w:p>
          <w:p w14:paraId="5C9C2943" w14:textId="3AB5662E" w:rsidR="00637FF9" w:rsidRDefault="00637FF9" w:rsidP="00884A52">
            <w:pPr>
              <w:pStyle w:val="ListParagraph"/>
              <w:numPr>
                <w:ilvl w:val="0"/>
                <w:numId w:val="32"/>
              </w:numPr>
              <w:spacing w:after="60"/>
              <w:rPr>
                <w:b/>
                <w:bCs/>
              </w:rPr>
            </w:pPr>
            <w:r w:rsidRPr="00637FF9">
              <w:rPr>
                <w:b/>
                <w:bCs/>
              </w:rPr>
              <w:t>Milestone M5:</w:t>
            </w:r>
          </w:p>
          <w:p w14:paraId="1DEE5B9D" w14:textId="77777777" w:rsidR="009760E3" w:rsidRPr="009760E3" w:rsidRDefault="009760E3" w:rsidP="009760E3">
            <w:pPr>
              <w:pStyle w:val="ListParagraph"/>
              <w:spacing w:after="60"/>
              <w:ind w:left="357"/>
              <w:rPr>
                <w:i/>
                <w:iCs/>
              </w:rPr>
            </w:pPr>
            <w:r w:rsidRPr="009760E3">
              <w:rPr>
                <w:i/>
                <w:iCs/>
              </w:rPr>
              <w:t>“M5 – Physical baseline delivered: In order for the other parties to commence the DBT phase a complete Physical Baseline, aligning both technical and regulatory designs, will be delivered.”</w:t>
            </w:r>
          </w:p>
          <w:p w14:paraId="731C7779" w14:textId="77777777" w:rsidR="001A0DF6" w:rsidRPr="001A0DF6" w:rsidRDefault="001A0DF6" w:rsidP="009760E3">
            <w:pPr>
              <w:spacing w:after="60"/>
            </w:pPr>
          </w:p>
          <w:p w14:paraId="1B4840CE" w14:textId="783354BB" w:rsidR="00AB7F11" w:rsidRDefault="00090210" w:rsidP="00637FF9">
            <w:pPr>
              <w:pStyle w:val="ListParagraph"/>
              <w:spacing w:after="60"/>
              <w:ind w:left="360"/>
            </w:pPr>
            <w:r>
              <w:t xml:space="preserve">Delivery of the baseline MHHS </w:t>
            </w:r>
            <w:r w:rsidR="005D201F">
              <w:t>D</w:t>
            </w:r>
            <w:r>
              <w:t xml:space="preserve">esign </w:t>
            </w:r>
            <w:r w:rsidR="009C7676">
              <w:t>is taking longer than originally planned</w:t>
            </w:r>
            <w:r w:rsidR="00D57232">
              <w:t xml:space="preserve">, as </w:t>
            </w:r>
            <w:r w:rsidR="00FE7CDD">
              <w:t xml:space="preserve">some </w:t>
            </w:r>
            <w:r w:rsidR="00D57232">
              <w:t xml:space="preserve">initial planning assumptions have </w:t>
            </w:r>
            <w:r w:rsidR="00FE7CDD">
              <w:t>proven to be inaccurate – as evidenced through Tranche 1 and Tranche 2</w:t>
            </w:r>
            <w:r w:rsidR="00680330">
              <w:t xml:space="preserve"> activities</w:t>
            </w:r>
            <w:r w:rsidR="00884A52">
              <w:t>:</w:t>
            </w:r>
          </w:p>
          <w:p w14:paraId="399B8190" w14:textId="658F400D" w:rsidR="009C7676" w:rsidRDefault="5E51F49F" w:rsidP="00884A52">
            <w:pPr>
              <w:pStyle w:val="ListParagraph"/>
              <w:numPr>
                <w:ilvl w:val="1"/>
                <w:numId w:val="32"/>
              </w:numPr>
              <w:spacing w:after="60"/>
              <w:ind w:left="742" w:hanging="284"/>
            </w:pPr>
            <w:r>
              <w:t xml:space="preserve">There </w:t>
            </w:r>
            <w:r w:rsidR="3400B1BF">
              <w:t>has been</w:t>
            </w:r>
            <w:r>
              <w:t xml:space="preserve"> a significant increase in industry engagement during the </w:t>
            </w:r>
            <w:r w:rsidR="3400B1BF">
              <w:t>early tranche activities</w:t>
            </w:r>
            <w:r w:rsidR="0B52CA71">
              <w:t xml:space="preserve">. </w:t>
            </w:r>
            <w:r>
              <w:t xml:space="preserve">This has been </w:t>
            </w:r>
            <w:r w:rsidR="30CD0D84">
              <w:t>in</w:t>
            </w:r>
            <w:r>
              <w:t xml:space="preserve">valuable and has enriched </w:t>
            </w:r>
            <w:r w:rsidR="30CD0D84">
              <w:t xml:space="preserve">the </w:t>
            </w:r>
            <w:r>
              <w:t>Design</w:t>
            </w:r>
            <w:r w:rsidR="30CD0D84">
              <w:t xml:space="preserve"> – </w:t>
            </w:r>
            <w:r>
              <w:t xml:space="preserve">but the processing of the volume of comments, treatment of feedback around the Design process and </w:t>
            </w:r>
            <w:r w:rsidR="066A1904">
              <w:t xml:space="preserve">the consequent </w:t>
            </w:r>
            <w:r>
              <w:t xml:space="preserve">implementation of additional controls has taken up significant effort from the Design team, resulting in reduced capacity for the production of </w:t>
            </w:r>
            <w:r w:rsidR="42D9C993">
              <w:t>ongoing and future tranche</w:t>
            </w:r>
            <w:r>
              <w:t xml:space="preserve"> documents to the quality we want</w:t>
            </w:r>
            <w:r w:rsidR="5473B6D5">
              <w:t>.</w:t>
            </w:r>
          </w:p>
          <w:p w14:paraId="21DA36B5" w14:textId="658F400D" w:rsidR="0058679D" w:rsidRDefault="007B56D2" w:rsidP="0058679D">
            <w:pPr>
              <w:pStyle w:val="ListParagraph"/>
              <w:numPr>
                <w:ilvl w:val="1"/>
                <w:numId w:val="32"/>
              </w:numPr>
              <w:spacing w:after="60"/>
              <w:ind w:left="742" w:hanging="284"/>
            </w:pPr>
            <w:r>
              <w:t xml:space="preserve">Additional (unexpected) complexity has been encountered during the Design work so far. This has led to additional design activity that was not </w:t>
            </w:r>
            <w:r w:rsidR="500C6EB4">
              <w:t>originally planned for</w:t>
            </w:r>
            <w:r w:rsidR="5473B6D5">
              <w:t>.</w:t>
            </w:r>
          </w:p>
          <w:p w14:paraId="0B840D41" w14:textId="53FF3121" w:rsidR="0058679D" w:rsidRDefault="0058679D" w:rsidP="0058679D">
            <w:pPr>
              <w:pStyle w:val="ListParagraph"/>
              <w:numPr>
                <w:ilvl w:val="1"/>
                <w:numId w:val="32"/>
              </w:numPr>
              <w:spacing w:after="60"/>
              <w:ind w:left="742" w:hanging="284"/>
            </w:pPr>
            <w:r>
              <w:t xml:space="preserve">Aiming for consensus </w:t>
            </w:r>
            <w:r w:rsidR="002512C4">
              <w:t xml:space="preserve">among the Participants </w:t>
            </w:r>
            <w:r>
              <w:t>has proven to be more complex and time consuming than expected</w:t>
            </w:r>
            <w:r w:rsidR="002512C4">
              <w:t xml:space="preserve">. </w:t>
            </w:r>
            <w:r>
              <w:t xml:space="preserve">This has resulted in more </w:t>
            </w:r>
            <w:r w:rsidR="002512C4">
              <w:t>s</w:t>
            </w:r>
            <w:r>
              <w:t>ub-</w:t>
            </w:r>
            <w:r w:rsidR="002512C4">
              <w:t>W</w:t>
            </w:r>
            <w:r>
              <w:t xml:space="preserve">orking </w:t>
            </w:r>
            <w:r w:rsidR="002512C4">
              <w:t>G</w:t>
            </w:r>
            <w:r>
              <w:t>roups than planned and has impacted artefact development</w:t>
            </w:r>
            <w:r w:rsidR="00C8357D">
              <w:t>.</w:t>
            </w:r>
          </w:p>
          <w:p w14:paraId="1CA1FD9D" w14:textId="658F400D" w:rsidR="0058679D" w:rsidRDefault="5D3FA1A1" w:rsidP="00884A52">
            <w:pPr>
              <w:pStyle w:val="ListParagraph"/>
              <w:numPr>
                <w:ilvl w:val="1"/>
                <w:numId w:val="32"/>
              </w:numPr>
              <w:spacing w:after="60"/>
              <w:ind w:left="742" w:hanging="284"/>
            </w:pPr>
            <w:r>
              <w:t xml:space="preserve">Participants challenged the Design baselining approach (conditional approval). </w:t>
            </w:r>
            <w:r w:rsidR="45EBE0D0">
              <w:t>A</w:t>
            </w:r>
            <w:r>
              <w:t xml:space="preserve"> staggered approach </w:t>
            </w:r>
            <w:r w:rsidR="45EBE0D0">
              <w:t>may have</w:t>
            </w:r>
            <w:r>
              <w:t xml:space="preserve"> helped flush out concerns early on and allowed subsequent artefacts to proceed on a foundation of relative stability</w:t>
            </w:r>
            <w:r w:rsidR="45EBE0D0">
              <w:t>, b</w:t>
            </w:r>
            <w:r>
              <w:t xml:space="preserve">ut </w:t>
            </w:r>
            <w:r w:rsidR="45EBE0D0">
              <w:t>there is a need</w:t>
            </w:r>
            <w:r>
              <w:t xml:space="preserve"> to communicate more effectively the route to final baselining and how the incremental approvals work</w:t>
            </w:r>
            <w:r w:rsidR="5473B6D5">
              <w:t>.</w:t>
            </w:r>
          </w:p>
          <w:p w14:paraId="781F6FDD" w14:textId="77777777" w:rsidR="00AB7F11" w:rsidRDefault="00AB7F11" w:rsidP="00B002D3"/>
          <w:p w14:paraId="316BD89A" w14:textId="2777426E" w:rsidR="00637FF9" w:rsidRDefault="00637FF9" w:rsidP="0070015F">
            <w:pPr>
              <w:pStyle w:val="ListParagraph"/>
              <w:numPr>
                <w:ilvl w:val="0"/>
                <w:numId w:val="32"/>
              </w:numPr>
              <w:spacing w:after="60"/>
              <w:ind w:left="357" w:hanging="357"/>
              <w:rPr>
                <w:b/>
                <w:bCs/>
              </w:rPr>
            </w:pPr>
            <w:r w:rsidRPr="00637FF9">
              <w:rPr>
                <w:b/>
                <w:bCs/>
              </w:rPr>
              <w:t>Milestone M3:</w:t>
            </w:r>
          </w:p>
          <w:p w14:paraId="20675C05" w14:textId="4EC467AE" w:rsidR="009760E3" w:rsidRPr="009760E3" w:rsidRDefault="009760E3" w:rsidP="009760E3">
            <w:pPr>
              <w:pStyle w:val="ListParagraph"/>
              <w:spacing w:after="60"/>
              <w:ind w:left="360"/>
              <w:rPr>
                <w:i/>
                <w:iCs/>
              </w:rPr>
            </w:pPr>
            <w:r w:rsidRPr="009760E3">
              <w:rPr>
                <w:i/>
                <w:iCs/>
              </w:rPr>
              <w:t>“M3 – DB Start: The DB (Design and Build) phase will commence in August 2021 with Elexon's Central System</w:t>
            </w:r>
            <w:r w:rsidR="00DB73FB">
              <w:rPr>
                <w:i/>
                <w:iCs/>
              </w:rPr>
              <w:t>s</w:t>
            </w:r>
            <w:r w:rsidRPr="009760E3">
              <w:rPr>
                <w:i/>
                <w:iCs/>
              </w:rPr>
              <w:t>, followed by DCC in Feb 2022 and other parties in May 2022.”</w:t>
            </w:r>
          </w:p>
          <w:p w14:paraId="403B9B51" w14:textId="77777777" w:rsidR="001A0DF6" w:rsidRPr="001A0DF6" w:rsidRDefault="001A0DF6" w:rsidP="00316785">
            <w:pPr>
              <w:pStyle w:val="ListParagraph"/>
              <w:spacing w:after="60"/>
              <w:ind w:left="357"/>
            </w:pPr>
          </w:p>
          <w:p w14:paraId="74B94F44" w14:textId="092A28CC" w:rsidR="00B002D3" w:rsidRDefault="00B45F79" w:rsidP="00637FF9">
            <w:pPr>
              <w:pStyle w:val="ListParagraph"/>
              <w:ind w:left="360"/>
            </w:pPr>
            <w:r>
              <w:t xml:space="preserve">The mobilisation of some Participants to reach readiness to start their own Design, Build and Test (DBT) activities </w:t>
            </w:r>
            <w:r w:rsidR="002841DD">
              <w:t xml:space="preserve">(M3 </w:t>
            </w:r>
            <w:r w:rsidR="00627646">
              <w:t>milestone</w:t>
            </w:r>
            <w:r w:rsidR="002841DD">
              <w:t xml:space="preserve">) </w:t>
            </w:r>
            <w:r>
              <w:t xml:space="preserve">has been slower than </w:t>
            </w:r>
            <w:r w:rsidR="00886BEA">
              <w:t>the Ofgem timetable</w:t>
            </w:r>
            <w:r w:rsidR="00D97E77">
              <w:t xml:space="preserve"> originally</w:t>
            </w:r>
            <w:r w:rsidR="00886BEA">
              <w:t xml:space="preserve"> set out.</w:t>
            </w:r>
            <w:r w:rsidR="004625BB">
              <w:t xml:space="preserve"> For Participants other than Elexon </w:t>
            </w:r>
            <w:r w:rsidR="007144BC">
              <w:t xml:space="preserve">Central Systems </w:t>
            </w:r>
            <w:r w:rsidR="004625BB">
              <w:t>(Helix) and DCC, this date was set as May 2022</w:t>
            </w:r>
            <w:r w:rsidR="00462CF4">
              <w:t xml:space="preserve"> and has been passed – and must be reset to a date in the future which is </w:t>
            </w:r>
            <w:r w:rsidR="00D97E77">
              <w:t xml:space="preserve">realistic and </w:t>
            </w:r>
            <w:r w:rsidR="003E0C62">
              <w:t>agreed by the Programme Steering Group (PSG).</w:t>
            </w:r>
          </w:p>
          <w:p w14:paraId="0F109AD4" w14:textId="77777777" w:rsidR="00A71616" w:rsidRDefault="00A71616" w:rsidP="00A71616">
            <w:pPr>
              <w:pStyle w:val="ListParagraph"/>
              <w:ind w:left="360"/>
            </w:pPr>
          </w:p>
          <w:p w14:paraId="0F1FFD77" w14:textId="592F4C56" w:rsidR="00A71616" w:rsidRDefault="00A71616" w:rsidP="00763633">
            <w:pPr>
              <w:pStyle w:val="ListParagraph"/>
              <w:spacing w:after="60"/>
              <w:ind w:left="360"/>
            </w:pPr>
            <w:r>
              <w:t>The reasons for the slower pace of some Participants in</w:t>
            </w:r>
            <w:r w:rsidR="00763633">
              <w:t xml:space="preserve"> reaching readiness for DBT </w:t>
            </w:r>
            <w:r w:rsidR="008F4719">
              <w:t xml:space="preserve">have been </w:t>
            </w:r>
            <w:r w:rsidR="002841DD">
              <w:t xml:space="preserve">variously </w:t>
            </w:r>
            <w:r w:rsidR="008F4719">
              <w:t xml:space="preserve">stated by those Participants </w:t>
            </w:r>
            <w:r w:rsidR="009D4CE8">
              <w:t xml:space="preserve">as </w:t>
            </w:r>
            <w:r w:rsidR="00763633">
              <w:t>includ</w:t>
            </w:r>
            <w:r w:rsidR="009D4CE8">
              <w:t>ing</w:t>
            </w:r>
            <w:r w:rsidR="00763633">
              <w:t>:</w:t>
            </w:r>
          </w:p>
          <w:p w14:paraId="6056DED2" w14:textId="7FE23C94" w:rsidR="00763633" w:rsidRDefault="0001609A" w:rsidP="00763633">
            <w:pPr>
              <w:pStyle w:val="ListParagraph"/>
              <w:numPr>
                <w:ilvl w:val="0"/>
                <w:numId w:val="33"/>
              </w:numPr>
              <w:spacing w:after="60"/>
              <w:ind w:left="742" w:hanging="284"/>
            </w:pPr>
            <w:r>
              <w:t>Attention and focus on the lead-in towards</w:t>
            </w:r>
            <w:r w:rsidR="008F4719">
              <w:t xml:space="preserve"> and past</w:t>
            </w:r>
            <w:r>
              <w:t xml:space="preserve"> the go-live of the Faster Switching </w:t>
            </w:r>
            <w:r w:rsidR="008F4719">
              <w:t>Programme</w:t>
            </w:r>
            <w:r w:rsidR="00C8357D">
              <w:t>.</w:t>
            </w:r>
          </w:p>
          <w:p w14:paraId="5CA9134A" w14:textId="253AF806" w:rsidR="009D4CE8" w:rsidRDefault="00CD4332" w:rsidP="00763633">
            <w:pPr>
              <w:pStyle w:val="ListParagraph"/>
              <w:numPr>
                <w:ilvl w:val="0"/>
                <w:numId w:val="33"/>
              </w:numPr>
              <w:spacing w:after="60"/>
              <w:ind w:left="742" w:hanging="284"/>
            </w:pPr>
            <w:r>
              <w:t>Disruption in the energy market – including the need to support consumers and manage SoLRs</w:t>
            </w:r>
            <w:r w:rsidR="00C8357D">
              <w:t>.</w:t>
            </w:r>
          </w:p>
          <w:p w14:paraId="5ACF3041" w14:textId="6249C1D7" w:rsidR="00853AFA" w:rsidRDefault="00853AFA" w:rsidP="00763633">
            <w:pPr>
              <w:pStyle w:val="ListParagraph"/>
              <w:numPr>
                <w:ilvl w:val="0"/>
                <w:numId w:val="33"/>
              </w:numPr>
              <w:spacing w:after="60"/>
              <w:ind w:left="742" w:hanging="284"/>
            </w:pPr>
            <w:r>
              <w:t>Contention between MHHS and other energy change programmes and Ofgem initiatives</w:t>
            </w:r>
            <w:r w:rsidR="00C8357D">
              <w:t>.</w:t>
            </w:r>
          </w:p>
          <w:p w14:paraId="65D13560" w14:textId="4D63A62D" w:rsidR="002407EA" w:rsidRDefault="002407EA" w:rsidP="00763633">
            <w:pPr>
              <w:pStyle w:val="ListParagraph"/>
              <w:numPr>
                <w:ilvl w:val="0"/>
                <w:numId w:val="33"/>
              </w:numPr>
              <w:spacing w:after="60"/>
              <w:ind w:left="742" w:hanging="284"/>
            </w:pPr>
            <w:r>
              <w:t>Uncertainty in</w:t>
            </w:r>
            <w:r w:rsidR="00DF5013">
              <w:t xml:space="preserve"> relation to</w:t>
            </w:r>
            <w:r>
              <w:t xml:space="preserve"> the MHHS programme’s </w:t>
            </w:r>
            <w:r w:rsidR="002034DE">
              <w:t>plan to reach the Design baseline (M5)</w:t>
            </w:r>
            <w:r w:rsidR="009B7148">
              <w:t xml:space="preserve">, and delays to the </w:t>
            </w:r>
            <w:r w:rsidR="00C364FF">
              <w:t xml:space="preserve">milestone (from the originally-planned date of </w:t>
            </w:r>
            <w:r w:rsidR="00553FD7">
              <w:t>29 April 2022).</w:t>
            </w:r>
          </w:p>
          <w:p w14:paraId="4B47459E" w14:textId="77777777" w:rsidR="00F07BE1" w:rsidRDefault="00F07BE1" w:rsidP="00F07BE1">
            <w:pPr>
              <w:spacing w:after="60"/>
            </w:pPr>
          </w:p>
          <w:p w14:paraId="6DA59747" w14:textId="77777777" w:rsidR="007109E3" w:rsidRPr="007109E3" w:rsidRDefault="007109E3" w:rsidP="00396DD0">
            <w:pPr>
              <w:pStyle w:val="ListParagraph"/>
              <w:numPr>
                <w:ilvl w:val="0"/>
                <w:numId w:val="32"/>
              </w:numPr>
              <w:spacing w:after="60"/>
              <w:rPr>
                <w:b/>
                <w:bCs/>
              </w:rPr>
            </w:pPr>
            <w:r w:rsidRPr="007109E3">
              <w:rPr>
                <w:b/>
                <w:bCs/>
              </w:rPr>
              <w:t>Programme Plan:</w:t>
            </w:r>
          </w:p>
          <w:p w14:paraId="422101EB" w14:textId="249E72C4" w:rsidR="00B0254B" w:rsidRDefault="00C87884" w:rsidP="007109E3">
            <w:pPr>
              <w:pStyle w:val="ListParagraph"/>
              <w:spacing w:after="60"/>
              <w:ind w:left="360"/>
            </w:pPr>
            <w:r>
              <w:t xml:space="preserve">The </w:t>
            </w:r>
            <w:r w:rsidR="00B2295C">
              <w:t>context to these issues</w:t>
            </w:r>
            <w:r w:rsidR="007B36AA">
              <w:t xml:space="preserve"> is that there is </w:t>
            </w:r>
            <w:r w:rsidR="00536965">
              <w:t>a</w:t>
            </w:r>
            <w:r w:rsidR="005333C1">
              <w:t>n underlying</w:t>
            </w:r>
            <w:r w:rsidR="00536965">
              <w:t xml:space="preserve"> issue that the MHHS programme does not yet have a</w:t>
            </w:r>
            <w:r w:rsidR="001B5563">
              <w:t xml:space="preserve">n end-to-end </w:t>
            </w:r>
            <w:r w:rsidR="00965C2D">
              <w:t xml:space="preserve">delivery </w:t>
            </w:r>
            <w:r w:rsidR="001B5563">
              <w:t>plan that validates the original Ofgem timetable and</w:t>
            </w:r>
            <w:r w:rsidR="00B71ADA">
              <w:t xml:space="preserve"> provides </w:t>
            </w:r>
            <w:r w:rsidR="00644E1B">
              <w:t xml:space="preserve">an adequate reference point for the consistent management of </w:t>
            </w:r>
            <w:r w:rsidR="00247FEC">
              <w:t xml:space="preserve">delivery, </w:t>
            </w:r>
            <w:r w:rsidR="009757D8">
              <w:t>risk, change and stakeholder expectations.</w:t>
            </w:r>
            <w:r w:rsidR="00DD51E2">
              <w:t xml:space="preserve"> Reaching that point will be important for </w:t>
            </w:r>
            <w:r w:rsidR="00396DD0">
              <w:t xml:space="preserve">setting the right context for </w:t>
            </w:r>
            <w:r w:rsidR="00DD51E2">
              <w:t>making decisions about passing M5 and M3 milestones.</w:t>
            </w:r>
          </w:p>
          <w:p w14:paraId="029A71F8" w14:textId="16151706" w:rsidR="00396DD0" w:rsidRPr="00396DD0" w:rsidRDefault="00396DD0" w:rsidP="00396DD0">
            <w:pPr>
              <w:pStyle w:val="ListParagraph"/>
              <w:spacing w:after="60"/>
              <w:ind w:left="360"/>
            </w:pPr>
          </w:p>
        </w:tc>
      </w:tr>
      <w:tr w:rsidR="009D5B37" w14:paraId="20F0E9C2" w14:textId="77777777" w:rsidTr="2AB91DF6">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409164F1" w14:textId="77777777" w:rsidR="00F012AC" w:rsidRDefault="00F012AC" w:rsidP="00790171">
            <w:pPr>
              <w:pStyle w:val="MHHSBody"/>
            </w:pPr>
          </w:p>
          <w:p w14:paraId="489ECB0A" w14:textId="77777777" w:rsidR="000E6923" w:rsidRPr="000E6923" w:rsidRDefault="000E6923" w:rsidP="0070015F">
            <w:pPr>
              <w:pStyle w:val="MHHSBody"/>
              <w:numPr>
                <w:ilvl w:val="0"/>
                <w:numId w:val="34"/>
              </w:numPr>
              <w:spacing w:after="60"/>
              <w:ind w:left="357" w:hanging="357"/>
              <w:rPr>
                <w:b/>
                <w:bCs/>
              </w:rPr>
            </w:pPr>
            <w:r w:rsidRPr="000E6923">
              <w:rPr>
                <w:b/>
                <w:bCs/>
              </w:rPr>
              <w:t>M5 change:</w:t>
            </w:r>
          </w:p>
          <w:p w14:paraId="0D96A78B" w14:textId="6D48F1A0" w:rsidR="00765A31" w:rsidRPr="007C1FC9" w:rsidRDefault="00765A31" w:rsidP="6E0AF332">
            <w:pPr>
              <w:pStyle w:val="MHHSBody"/>
              <w:ind w:left="360"/>
            </w:pPr>
            <w:r>
              <w:t>Revised plan to deliver the MHHS Design</w:t>
            </w:r>
            <w:r w:rsidR="00075F8F">
              <w:t xml:space="preserve"> and baseline it at </w:t>
            </w:r>
            <w:r w:rsidR="00412E4A">
              <w:t>M</w:t>
            </w:r>
            <w:r w:rsidR="00075F8F">
              <w:t xml:space="preserve">ilestone M5 – with a </w:t>
            </w:r>
            <w:r w:rsidR="00BA15AC" w:rsidRPr="007C1FC9">
              <w:t xml:space="preserve">changed </w:t>
            </w:r>
            <w:r w:rsidR="003E5D3F" w:rsidRPr="007C1FC9">
              <w:t xml:space="preserve">date for M5 of </w:t>
            </w:r>
            <w:r w:rsidR="00423B2C" w:rsidRPr="007C1FC9">
              <w:t xml:space="preserve">31 </w:t>
            </w:r>
            <w:r w:rsidR="003E5D3F" w:rsidRPr="007C1FC9">
              <w:t xml:space="preserve">October 2022, </w:t>
            </w:r>
            <w:r w:rsidR="00457A77" w:rsidRPr="007C1FC9">
              <w:t xml:space="preserve">by which time </w:t>
            </w:r>
            <w:r w:rsidR="003E5D3F" w:rsidRPr="007C1FC9">
              <w:t xml:space="preserve">the Design Advisory Group (DAG) will </w:t>
            </w:r>
            <w:r w:rsidR="00457A77" w:rsidRPr="007C1FC9">
              <w:t xml:space="preserve">have been </w:t>
            </w:r>
            <w:r w:rsidR="003E5D3F" w:rsidRPr="007C1FC9">
              <w:t>asked to approve that milestone.</w:t>
            </w:r>
          </w:p>
          <w:p w14:paraId="45E24B63" w14:textId="7421FD7C" w:rsidR="00C30BE7" w:rsidRDefault="000E37E7" w:rsidP="00C30BE7">
            <w:pPr>
              <w:pStyle w:val="MHHSBody"/>
              <w:ind w:left="360"/>
            </w:pPr>
            <w:r w:rsidRPr="007C1FC9">
              <w:t>This revised plan</w:t>
            </w:r>
            <w:r w:rsidR="003E0950" w:rsidRPr="007C1FC9">
              <w:t xml:space="preserve"> took into consideration</w:t>
            </w:r>
            <w:r w:rsidR="008947C9" w:rsidRPr="007C1FC9">
              <w:t xml:space="preserve"> all the issues mentioned </w:t>
            </w:r>
            <w:r w:rsidR="005F3E42" w:rsidRPr="007C1FC9">
              <w:t>above and</w:t>
            </w:r>
            <w:r w:rsidR="008947C9" w:rsidRPr="007C1FC9">
              <w:t xml:space="preserve"> includes contingency (including allowance for the summer holiday period)</w:t>
            </w:r>
            <w:r w:rsidR="005F3E42" w:rsidRPr="007C1FC9">
              <w:t xml:space="preserve"> and</w:t>
            </w:r>
            <w:r w:rsidR="00EB3D32" w:rsidRPr="007C1FC9">
              <w:t xml:space="preserve"> was communicated to the Design Advisory</w:t>
            </w:r>
            <w:r w:rsidR="00EB3D32">
              <w:t xml:space="preserve"> Group (DAG) and the Programme Steering Group (PSG) on 8 June 20</w:t>
            </w:r>
            <w:r w:rsidR="00331E85">
              <w:t>22. This intends that the Tranche 4 Artefacts, along with any updated Artefacts from earlier tranches, will all have been issued for review during July 2022</w:t>
            </w:r>
            <w:r w:rsidR="00E15B41">
              <w:t xml:space="preserve"> (target) or at least within August 2022</w:t>
            </w:r>
            <w:r w:rsidR="00B123C6">
              <w:t>.</w:t>
            </w:r>
          </w:p>
          <w:p w14:paraId="57066273" w14:textId="33871C71" w:rsidR="00431468" w:rsidRDefault="00431468" w:rsidP="00C30BE7">
            <w:pPr>
              <w:pStyle w:val="MHHSBody"/>
              <w:ind w:left="360"/>
            </w:pPr>
            <w:r>
              <w:t>At the time of writing,</w:t>
            </w:r>
            <w:r w:rsidRPr="00431468">
              <w:t xml:space="preserve"> Tranche 4 artefacts </w:t>
            </w:r>
            <w:r w:rsidR="001A15F8">
              <w:t>are being</w:t>
            </w:r>
            <w:r w:rsidRPr="00431468">
              <w:t xml:space="preserve"> delivered to schedule</w:t>
            </w:r>
            <w:r>
              <w:t xml:space="preserve"> a</w:t>
            </w:r>
            <w:r w:rsidR="001A15F8">
              <w:t>nd are</w:t>
            </w:r>
            <w:r w:rsidRPr="00431468">
              <w:t xml:space="preserve"> available for early review if participants cho</w:t>
            </w:r>
            <w:r w:rsidR="001A15F8">
              <w:t>o</w:t>
            </w:r>
            <w:r w:rsidRPr="00431468">
              <w:t>se to do so, in advance of the commencement of the review period in September</w:t>
            </w:r>
            <w:r w:rsidR="001A15F8">
              <w:t>.</w:t>
            </w:r>
          </w:p>
          <w:p w14:paraId="78BC4E12" w14:textId="350C4792" w:rsidR="00B123C6" w:rsidRDefault="00B123C6" w:rsidP="00C30BE7">
            <w:pPr>
              <w:pStyle w:val="MHHSBody"/>
              <w:ind w:left="360"/>
            </w:pPr>
            <w:r>
              <w:t xml:space="preserve">The period for </w:t>
            </w:r>
            <w:r w:rsidRPr="006F44FA">
              <w:t xml:space="preserve">industry feedback will start </w:t>
            </w:r>
            <w:r w:rsidR="00567422" w:rsidRPr="006F44FA">
              <w:t>in</w:t>
            </w:r>
            <w:r w:rsidRPr="006F44FA">
              <w:t xml:space="preserve"> September 2022, with the baseline design being approved </w:t>
            </w:r>
            <w:r w:rsidR="009B0D46" w:rsidRPr="006F44FA">
              <w:t xml:space="preserve">at DAG </w:t>
            </w:r>
            <w:r w:rsidR="006F44FA" w:rsidRPr="006F44FA">
              <w:t>in October</w:t>
            </w:r>
            <w:r w:rsidR="00412E4A" w:rsidRPr="006F44FA">
              <w:t xml:space="preserve"> (Milestone M5).</w:t>
            </w:r>
            <w:r w:rsidR="00B01402" w:rsidRPr="006F44FA">
              <w:t xml:space="preserve"> The</w:t>
            </w:r>
            <w:r w:rsidR="00B01402">
              <w:t xml:space="preserve"> </w:t>
            </w:r>
            <w:r w:rsidR="00DD7823">
              <w:t xml:space="preserve">PSG </w:t>
            </w:r>
            <w:r w:rsidR="00587FAD">
              <w:t xml:space="preserve">will be informed of the M5 decision </w:t>
            </w:r>
            <w:r w:rsidR="00DD7823">
              <w:t>on 02 November 2022</w:t>
            </w:r>
            <w:r w:rsidR="00587FAD">
              <w:t>.</w:t>
            </w:r>
          </w:p>
          <w:p w14:paraId="4D62E6D3" w14:textId="4D22B0FA" w:rsidR="00515478" w:rsidRDefault="00515478" w:rsidP="00C30BE7">
            <w:pPr>
              <w:pStyle w:val="MHHSBody"/>
              <w:ind w:left="360"/>
            </w:pPr>
            <w:r>
              <w:t xml:space="preserve">Whilst the </w:t>
            </w:r>
            <w:r w:rsidR="00A14866">
              <w:t xml:space="preserve">transition design will not be </w:t>
            </w:r>
            <w:r w:rsidR="00EF00B2">
              <w:t xml:space="preserve">defined </w:t>
            </w:r>
            <w:r w:rsidR="003723EA">
              <w:t xml:space="preserve">and agreed at the same time as the core design </w:t>
            </w:r>
            <w:r w:rsidR="00145E08">
              <w:t xml:space="preserve">(M5), </w:t>
            </w:r>
            <w:r w:rsidR="00DE470C">
              <w:t>on the basis of the currently-assumed CCDG approach</w:t>
            </w:r>
            <w:r w:rsidR="00B23E96">
              <w:t xml:space="preserve"> to migration and go-live </w:t>
            </w:r>
            <w:r w:rsidR="004379C9">
              <w:t>this</w:t>
            </w:r>
            <w:r w:rsidR="00B23E96">
              <w:t xml:space="preserve"> is not expected </w:t>
            </w:r>
            <w:r w:rsidR="0027399E">
              <w:t>to have any material impact on the core design after M5.</w:t>
            </w:r>
            <w:r w:rsidR="00C73784">
              <w:t xml:space="preserve"> </w:t>
            </w:r>
            <w:r w:rsidR="006D14AB">
              <w:t>It is</w:t>
            </w:r>
            <w:r w:rsidR="00C73784">
              <w:t xml:space="preserve"> </w:t>
            </w:r>
            <w:r w:rsidR="000E7DB7">
              <w:t>acknowledge</w:t>
            </w:r>
            <w:r w:rsidR="006D14AB">
              <w:t>d</w:t>
            </w:r>
            <w:r w:rsidR="00C73784">
              <w:t xml:space="preserve"> that the transition design </w:t>
            </w:r>
            <w:r w:rsidR="000E7DB7">
              <w:t>may</w:t>
            </w:r>
            <w:r w:rsidR="00C73784">
              <w:t xml:space="preserve"> influence</w:t>
            </w:r>
            <w:r w:rsidR="000E7DB7">
              <w:t xml:space="preserve"> how Code drafting </w:t>
            </w:r>
            <w:r w:rsidR="009B666A">
              <w:t>work may be</w:t>
            </w:r>
            <w:r w:rsidR="00030C01">
              <w:t xml:space="preserve"> sequenced</w:t>
            </w:r>
            <w:r w:rsidR="00F37B69">
              <w:t xml:space="preserve"> but at this stage </w:t>
            </w:r>
            <w:r w:rsidR="00AA2476">
              <w:t xml:space="preserve">there is no evidence to suggest that it would impact the </w:t>
            </w:r>
            <w:r w:rsidR="0043507C">
              <w:t>volume of Code drafting work to be carried out</w:t>
            </w:r>
            <w:r w:rsidR="00CD6AD9">
              <w:t xml:space="preserve"> after M5.</w:t>
            </w:r>
          </w:p>
          <w:p w14:paraId="7B5444E4" w14:textId="4705FBED" w:rsidR="000E6923" w:rsidRPr="000E6923" w:rsidRDefault="000E6923" w:rsidP="0070015F">
            <w:pPr>
              <w:pStyle w:val="MHHSBody"/>
              <w:numPr>
                <w:ilvl w:val="0"/>
                <w:numId w:val="34"/>
              </w:numPr>
              <w:spacing w:after="60"/>
              <w:ind w:left="357" w:hanging="357"/>
              <w:rPr>
                <w:b/>
                <w:bCs/>
              </w:rPr>
            </w:pPr>
            <w:r w:rsidRPr="7CE0ADF8">
              <w:rPr>
                <w:b/>
                <w:bCs/>
              </w:rPr>
              <w:t>M3 change:</w:t>
            </w:r>
          </w:p>
          <w:p w14:paraId="0F1258F3" w14:textId="1309D59B" w:rsidR="002F5AAF" w:rsidRDefault="00B53F2B" w:rsidP="000E6923">
            <w:pPr>
              <w:pStyle w:val="MHHSBody"/>
              <w:ind w:left="360"/>
            </w:pPr>
            <w:r>
              <w:t>Whilst many Programme Participants may have already begun DBT activities</w:t>
            </w:r>
            <w:r w:rsidR="00945E5B">
              <w:t xml:space="preserve"> (or will have started th</w:t>
            </w:r>
            <w:r w:rsidR="005D3B1C">
              <w:t>em soon)</w:t>
            </w:r>
            <w:r w:rsidR="00F63679">
              <w:t>, a</w:t>
            </w:r>
            <w:r w:rsidR="00754CB6">
              <w:t>ll Programme P</w:t>
            </w:r>
            <w:r w:rsidR="00412E4A">
              <w:t>articipant</w:t>
            </w:r>
            <w:r w:rsidR="00754CB6">
              <w:t xml:space="preserve">s </w:t>
            </w:r>
            <w:r w:rsidR="00294787">
              <w:t xml:space="preserve">- </w:t>
            </w:r>
            <w:r w:rsidR="004F1B1E">
              <w:rPr>
                <w:szCs w:val="20"/>
              </w:rPr>
              <w:t>other than Elexon’s Central System</w:t>
            </w:r>
            <w:r w:rsidR="00294787">
              <w:rPr>
                <w:szCs w:val="20"/>
              </w:rPr>
              <w:t xml:space="preserve"> (Helix)</w:t>
            </w:r>
            <w:r w:rsidR="004F1B1E">
              <w:rPr>
                <w:szCs w:val="20"/>
              </w:rPr>
              <w:t xml:space="preserve"> and DCC</w:t>
            </w:r>
            <w:r w:rsidR="002F5AAF">
              <w:rPr>
                <w:szCs w:val="20"/>
              </w:rPr>
              <w:t xml:space="preserve"> -</w:t>
            </w:r>
            <w:r w:rsidR="004F1B1E">
              <w:rPr>
                <w:szCs w:val="20"/>
              </w:rPr>
              <w:t xml:space="preserve"> </w:t>
            </w:r>
            <w:r w:rsidR="00754CB6">
              <w:t>should demonstrate</w:t>
            </w:r>
            <w:r w:rsidR="00412E4A">
              <w:t xml:space="preserve"> readiness for </w:t>
            </w:r>
            <w:r w:rsidR="00754CB6">
              <w:t>starting their DBT</w:t>
            </w:r>
            <w:r w:rsidR="00363CD6">
              <w:t xml:space="preserve"> activities by or before 31 October 2022 (Milestone M3).</w:t>
            </w:r>
          </w:p>
          <w:p w14:paraId="7740EFCA" w14:textId="45B9362F" w:rsidR="00F07E23" w:rsidRDefault="00F07E23" w:rsidP="00F07E23">
            <w:pPr>
              <w:pStyle w:val="MHHSBody"/>
              <w:spacing w:after="20" w:line="0" w:lineRule="atLeast"/>
              <w:ind w:left="360"/>
            </w:pPr>
            <w:r>
              <w:t xml:space="preserve">Below, we set out a minimum set of conditions that must be met by all Programme Participants in order for M3 to be </w:t>
            </w:r>
            <w:r w:rsidR="002F5AAF">
              <w:t>reached</w:t>
            </w:r>
            <w:r>
              <w:t xml:space="preserve"> and approved, forming part of the entry criteria for </w:t>
            </w:r>
            <w:r w:rsidR="00423CFB">
              <w:t xml:space="preserve">the </w:t>
            </w:r>
            <w:r>
              <w:t>DBT</w:t>
            </w:r>
            <w:r w:rsidR="00423CFB">
              <w:t xml:space="preserve"> phase of the programme</w:t>
            </w:r>
            <w:r>
              <w:t>:</w:t>
            </w:r>
          </w:p>
          <w:p w14:paraId="113C0C73" w14:textId="77777777" w:rsidR="00F07E23" w:rsidRDefault="00F07E23" w:rsidP="00F07E23">
            <w:pPr>
              <w:pStyle w:val="MHHSBody"/>
              <w:spacing w:after="20" w:line="0" w:lineRule="atLeast"/>
            </w:pPr>
          </w:p>
          <w:p w14:paraId="059137E2" w14:textId="40C20F6F" w:rsidR="00807EB3" w:rsidRDefault="00807EB3" w:rsidP="00E71844">
            <w:pPr>
              <w:pStyle w:val="ListParagraph"/>
              <w:numPr>
                <w:ilvl w:val="0"/>
                <w:numId w:val="35"/>
              </w:numPr>
              <w:spacing w:after="60" w:line="276" w:lineRule="auto"/>
              <w:ind w:left="714" w:hanging="357"/>
              <w:rPr>
                <w:rFonts w:asciiTheme="minorHAnsi" w:eastAsiaTheme="minorHAnsi" w:hAnsiTheme="minorHAnsi" w:cstheme="minorBidi"/>
                <w:szCs w:val="22"/>
              </w:rPr>
            </w:pPr>
            <w:r>
              <w:rPr>
                <w:rFonts w:asciiTheme="minorHAnsi" w:eastAsiaTheme="minorHAnsi" w:hAnsiTheme="minorHAnsi" w:cstheme="minorBidi"/>
                <w:szCs w:val="22"/>
              </w:rPr>
              <w:t>A high-level pro</w:t>
            </w:r>
            <w:r w:rsidR="00CE2943">
              <w:rPr>
                <w:rFonts w:asciiTheme="minorHAnsi" w:eastAsiaTheme="minorHAnsi" w:hAnsiTheme="minorHAnsi" w:cstheme="minorBidi"/>
                <w:szCs w:val="22"/>
              </w:rPr>
              <w:t xml:space="preserve">ject plan is in place, which provides sufficient detail </w:t>
            </w:r>
            <w:r w:rsidR="008B0985">
              <w:rPr>
                <w:rFonts w:asciiTheme="minorHAnsi" w:eastAsiaTheme="minorHAnsi" w:hAnsiTheme="minorHAnsi" w:cstheme="minorBidi"/>
                <w:szCs w:val="22"/>
              </w:rPr>
              <w:t xml:space="preserve">(including resource plans) </w:t>
            </w:r>
            <w:r w:rsidR="00CE2943">
              <w:rPr>
                <w:rFonts w:asciiTheme="minorHAnsi" w:eastAsiaTheme="minorHAnsi" w:hAnsiTheme="minorHAnsi" w:cstheme="minorBidi"/>
                <w:szCs w:val="22"/>
              </w:rPr>
              <w:t xml:space="preserve">for the next stage of the Participant’s delivery activities and </w:t>
            </w:r>
            <w:r w:rsidR="002671B3">
              <w:rPr>
                <w:rFonts w:asciiTheme="minorHAnsi" w:eastAsiaTheme="minorHAnsi" w:hAnsiTheme="minorHAnsi" w:cstheme="minorBidi"/>
                <w:szCs w:val="22"/>
              </w:rPr>
              <w:t xml:space="preserve">outlines </w:t>
            </w:r>
            <w:r w:rsidR="007E43CB">
              <w:rPr>
                <w:rFonts w:asciiTheme="minorHAnsi" w:eastAsiaTheme="minorHAnsi" w:hAnsiTheme="minorHAnsi" w:cstheme="minorBidi"/>
                <w:szCs w:val="22"/>
              </w:rPr>
              <w:t xml:space="preserve">(possibly at a higher level) </w:t>
            </w:r>
            <w:r w:rsidR="002671B3">
              <w:rPr>
                <w:rFonts w:asciiTheme="minorHAnsi" w:eastAsiaTheme="minorHAnsi" w:hAnsiTheme="minorHAnsi" w:cstheme="minorBidi"/>
                <w:szCs w:val="22"/>
              </w:rPr>
              <w:t xml:space="preserve">subsequent </w:t>
            </w:r>
            <w:r w:rsidR="00421316">
              <w:rPr>
                <w:rFonts w:asciiTheme="minorHAnsi" w:eastAsiaTheme="minorHAnsi" w:hAnsiTheme="minorHAnsi" w:cstheme="minorBidi"/>
                <w:szCs w:val="22"/>
              </w:rPr>
              <w:t xml:space="preserve">delivery </w:t>
            </w:r>
            <w:r w:rsidR="002671B3">
              <w:rPr>
                <w:rFonts w:asciiTheme="minorHAnsi" w:eastAsiaTheme="minorHAnsi" w:hAnsiTheme="minorHAnsi" w:cstheme="minorBidi"/>
                <w:szCs w:val="22"/>
              </w:rPr>
              <w:t xml:space="preserve">stages </w:t>
            </w:r>
            <w:r w:rsidR="001D0AD2">
              <w:rPr>
                <w:rFonts w:asciiTheme="minorHAnsi" w:eastAsiaTheme="minorHAnsi" w:hAnsiTheme="minorHAnsi" w:cstheme="minorBidi"/>
                <w:szCs w:val="22"/>
              </w:rPr>
              <w:t>to the end of the project</w:t>
            </w:r>
            <w:r w:rsidR="00BC52F1">
              <w:rPr>
                <w:rFonts w:asciiTheme="minorHAnsi" w:eastAsiaTheme="minorHAnsi" w:hAnsiTheme="minorHAnsi" w:cstheme="minorBidi"/>
                <w:szCs w:val="22"/>
              </w:rPr>
              <w:t>.</w:t>
            </w:r>
          </w:p>
          <w:p w14:paraId="451813D7" w14:textId="7FCE8800" w:rsidR="009B5D79" w:rsidRDefault="009B5D79" w:rsidP="009B5D79">
            <w:pPr>
              <w:pStyle w:val="ListParagraph"/>
              <w:spacing w:after="60" w:line="276" w:lineRule="auto"/>
              <w:ind w:left="714"/>
              <w:rPr>
                <w:rFonts w:asciiTheme="minorHAnsi" w:eastAsiaTheme="minorHAnsi" w:hAnsiTheme="minorHAnsi" w:cstheme="minorBidi"/>
                <w:szCs w:val="22"/>
              </w:rPr>
            </w:pPr>
            <w:r>
              <w:rPr>
                <w:rFonts w:asciiTheme="minorHAnsi" w:eastAsiaTheme="minorHAnsi" w:hAnsiTheme="minorHAnsi" w:cstheme="minorBidi"/>
                <w:szCs w:val="22"/>
              </w:rPr>
              <w:t xml:space="preserve">This project plan should be aligned to the </w:t>
            </w:r>
            <w:r w:rsidR="00BA3CD8">
              <w:rPr>
                <w:rFonts w:asciiTheme="minorHAnsi" w:eastAsiaTheme="minorHAnsi" w:hAnsiTheme="minorHAnsi" w:cstheme="minorBidi"/>
                <w:szCs w:val="22"/>
              </w:rPr>
              <w:t xml:space="preserve">programme’s revised and proposed programme plan (see </w:t>
            </w:r>
            <w:r w:rsidR="009142DF">
              <w:rPr>
                <w:rFonts w:asciiTheme="minorHAnsi" w:eastAsiaTheme="minorHAnsi" w:hAnsiTheme="minorHAnsi" w:cstheme="minorBidi"/>
                <w:szCs w:val="22"/>
              </w:rPr>
              <w:t>item 3 below)</w:t>
            </w:r>
            <w:r w:rsidR="00832E75">
              <w:rPr>
                <w:rFonts w:asciiTheme="minorHAnsi" w:eastAsiaTheme="minorHAnsi" w:hAnsiTheme="minorHAnsi" w:cstheme="minorBidi"/>
                <w:szCs w:val="22"/>
              </w:rPr>
              <w:t>.</w:t>
            </w:r>
          </w:p>
          <w:p w14:paraId="47B65931" w14:textId="6F7C3DAA" w:rsidR="00F07E23" w:rsidRDefault="00F07E23" w:rsidP="00E71844">
            <w:pPr>
              <w:pStyle w:val="ListParagraph"/>
              <w:numPr>
                <w:ilvl w:val="0"/>
                <w:numId w:val="35"/>
              </w:numPr>
              <w:spacing w:after="60" w:line="276" w:lineRule="auto"/>
              <w:ind w:left="714" w:hanging="357"/>
              <w:rPr>
                <w:rFonts w:asciiTheme="minorHAnsi" w:eastAsiaTheme="minorHAnsi" w:hAnsiTheme="minorHAnsi" w:cstheme="minorBidi"/>
                <w:szCs w:val="22"/>
              </w:rPr>
            </w:pPr>
            <w:r>
              <w:rPr>
                <w:rFonts w:asciiTheme="minorHAnsi" w:eastAsiaTheme="minorHAnsi" w:hAnsiTheme="minorHAnsi" w:cstheme="minorBidi"/>
                <w:szCs w:val="22"/>
              </w:rPr>
              <w:t>A</w:t>
            </w:r>
            <w:r w:rsidR="00507A5A">
              <w:rPr>
                <w:rFonts w:asciiTheme="minorHAnsi" w:eastAsiaTheme="minorHAnsi" w:hAnsiTheme="minorHAnsi" w:cstheme="minorBidi"/>
                <w:szCs w:val="22"/>
              </w:rPr>
              <w:t>n outline</w:t>
            </w:r>
            <w:r>
              <w:rPr>
                <w:rFonts w:asciiTheme="minorHAnsi" w:eastAsiaTheme="minorHAnsi" w:hAnsiTheme="minorHAnsi" w:cstheme="minorBidi"/>
                <w:szCs w:val="22"/>
              </w:rPr>
              <w:t xml:space="preserve"> Business Case</w:t>
            </w:r>
            <w:r w:rsidR="00DC32A9">
              <w:rPr>
                <w:rFonts w:asciiTheme="minorHAnsi" w:eastAsiaTheme="minorHAnsi" w:hAnsiTheme="minorHAnsi" w:cstheme="minorBidi"/>
                <w:szCs w:val="22"/>
              </w:rPr>
              <w:t xml:space="preserve"> or other funding instrument is</w:t>
            </w:r>
            <w:r>
              <w:rPr>
                <w:rFonts w:asciiTheme="minorHAnsi" w:eastAsiaTheme="minorHAnsi" w:hAnsiTheme="minorHAnsi" w:cstheme="minorBidi"/>
                <w:szCs w:val="22"/>
              </w:rPr>
              <w:t xml:space="preserve"> in place</w:t>
            </w:r>
            <w:r w:rsidR="00DC32A9">
              <w:rPr>
                <w:rFonts w:asciiTheme="minorHAnsi" w:eastAsiaTheme="minorHAnsi" w:hAnsiTheme="minorHAnsi" w:cstheme="minorBidi"/>
                <w:szCs w:val="22"/>
              </w:rPr>
              <w:t>,</w:t>
            </w:r>
            <w:r>
              <w:rPr>
                <w:rFonts w:asciiTheme="minorHAnsi" w:eastAsiaTheme="minorHAnsi" w:hAnsiTheme="minorHAnsi" w:cstheme="minorBidi"/>
                <w:szCs w:val="22"/>
              </w:rPr>
              <w:t xml:space="preserve"> approved by </w:t>
            </w:r>
            <w:r w:rsidR="00C2133B">
              <w:rPr>
                <w:rFonts w:asciiTheme="minorHAnsi" w:eastAsiaTheme="minorHAnsi" w:hAnsiTheme="minorHAnsi" w:cstheme="minorBidi"/>
                <w:szCs w:val="22"/>
              </w:rPr>
              <w:t xml:space="preserve">an appropriate </w:t>
            </w:r>
            <w:r>
              <w:rPr>
                <w:rFonts w:asciiTheme="minorHAnsi" w:eastAsiaTheme="minorHAnsi" w:hAnsiTheme="minorHAnsi" w:cstheme="minorBidi"/>
                <w:szCs w:val="22"/>
              </w:rPr>
              <w:t>investment committee</w:t>
            </w:r>
            <w:r w:rsidR="00CB0F2D">
              <w:rPr>
                <w:rFonts w:asciiTheme="minorHAnsi" w:eastAsiaTheme="minorHAnsi" w:hAnsiTheme="minorHAnsi" w:cstheme="minorBidi"/>
                <w:szCs w:val="22"/>
              </w:rPr>
              <w:t xml:space="preserve"> or </w:t>
            </w:r>
            <w:r w:rsidR="00B32545">
              <w:rPr>
                <w:rFonts w:asciiTheme="minorHAnsi" w:eastAsiaTheme="minorHAnsi" w:hAnsiTheme="minorHAnsi" w:cstheme="minorBidi"/>
                <w:szCs w:val="22"/>
              </w:rPr>
              <w:t xml:space="preserve">is at least </w:t>
            </w:r>
            <w:r w:rsidR="00CB0F2D">
              <w:rPr>
                <w:rFonts w:asciiTheme="minorHAnsi" w:eastAsiaTheme="minorHAnsi" w:hAnsiTheme="minorHAnsi" w:cstheme="minorBidi"/>
                <w:szCs w:val="22"/>
              </w:rPr>
              <w:t>in the process of being approved</w:t>
            </w:r>
            <w:r w:rsidR="00EA68A4">
              <w:rPr>
                <w:rFonts w:asciiTheme="minorHAnsi" w:eastAsiaTheme="minorHAnsi" w:hAnsiTheme="minorHAnsi" w:cstheme="minorBidi"/>
                <w:szCs w:val="22"/>
              </w:rPr>
              <w:t xml:space="preserve"> – which provides for the necessary funding of the next stag</w:t>
            </w:r>
            <w:r w:rsidR="00807EB3">
              <w:rPr>
                <w:rFonts w:asciiTheme="minorHAnsi" w:eastAsiaTheme="minorHAnsi" w:hAnsiTheme="minorHAnsi" w:cstheme="minorBidi"/>
                <w:szCs w:val="22"/>
              </w:rPr>
              <w:t>e(s) of the Participant’s delivery plan</w:t>
            </w:r>
            <w:r w:rsidR="003D44A5">
              <w:rPr>
                <w:rFonts w:asciiTheme="minorHAnsi" w:eastAsiaTheme="minorHAnsi" w:hAnsiTheme="minorHAnsi" w:cstheme="minorBidi"/>
                <w:szCs w:val="22"/>
              </w:rPr>
              <w:t xml:space="preserve"> according to the Participants own delivery methodology</w:t>
            </w:r>
          </w:p>
          <w:p w14:paraId="3988763B" w14:textId="7F9B7C2D" w:rsidR="00F07E23" w:rsidRDefault="00C2133B" w:rsidP="00E71844">
            <w:pPr>
              <w:pStyle w:val="ListParagraph"/>
              <w:numPr>
                <w:ilvl w:val="0"/>
                <w:numId w:val="35"/>
              </w:numPr>
              <w:spacing w:after="60" w:line="276" w:lineRule="auto"/>
              <w:ind w:left="714" w:hanging="357"/>
              <w:rPr>
                <w:rFonts w:asciiTheme="minorHAnsi" w:eastAsiaTheme="minorHAnsi" w:hAnsiTheme="minorHAnsi" w:cstheme="minorBidi"/>
                <w:szCs w:val="22"/>
              </w:rPr>
            </w:pPr>
            <w:r>
              <w:rPr>
                <w:rFonts w:asciiTheme="minorHAnsi" w:eastAsiaTheme="minorHAnsi" w:hAnsiTheme="minorHAnsi" w:cstheme="minorBidi"/>
                <w:szCs w:val="22"/>
              </w:rPr>
              <w:t>Relevant Points of Contact have been</w:t>
            </w:r>
            <w:r w:rsidR="00F07E23">
              <w:rPr>
                <w:rFonts w:asciiTheme="minorHAnsi" w:eastAsiaTheme="minorHAnsi" w:hAnsiTheme="minorHAnsi" w:cstheme="minorBidi"/>
                <w:szCs w:val="22"/>
              </w:rPr>
              <w:t xml:space="preserve"> shared with the Programme</w:t>
            </w:r>
            <w:r w:rsidR="005B1F24">
              <w:rPr>
                <w:rFonts w:asciiTheme="minorHAnsi" w:eastAsiaTheme="minorHAnsi" w:hAnsiTheme="minorHAnsi" w:cstheme="minorBidi"/>
                <w:szCs w:val="22"/>
              </w:rPr>
              <w:t>. P</w:t>
            </w:r>
            <w:r w:rsidR="00F07E23">
              <w:rPr>
                <w:rFonts w:asciiTheme="minorHAnsi" w:eastAsiaTheme="minorHAnsi" w:hAnsiTheme="minorHAnsi" w:cstheme="minorBidi"/>
                <w:szCs w:val="22"/>
              </w:rPr>
              <w:t xml:space="preserve">er the request </w:t>
            </w:r>
            <w:r w:rsidR="00832E75">
              <w:rPr>
                <w:rFonts w:asciiTheme="minorHAnsi" w:eastAsiaTheme="minorHAnsi" w:hAnsiTheme="minorHAnsi" w:cstheme="minorBidi"/>
                <w:szCs w:val="22"/>
              </w:rPr>
              <w:t>made by</w:t>
            </w:r>
            <w:r w:rsidR="00F07E23">
              <w:rPr>
                <w:rFonts w:asciiTheme="minorHAnsi" w:eastAsiaTheme="minorHAnsi" w:hAnsiTheme="minorHAnsi" w:cstheme="minorBidi"/>
                <w:szCs w:val="22"/>
              </w:rPr>
              <w:t xml:space="preserve"> </w:t>
            </w:r>
            <w:r w:rsidR="005B1F24">
              <w:rPr>
                <w:rFonts w:asciiTheme="minorHAnsi" w:eastAsiaTheme="minorHAnsi" w:hAnsiTheme="minorHAnsi" w:cstheme="minorBidi"/>
                <w:szCs w:val="22"/>
              </w:rPr>
              <w:t xml:space="preserve">the programme’s </w:t>
            </w:r>
            <w:r w:rsidR="00F07E23">
              <w:rPr>
                <w:rFonts w:asciiTheme="minorHAnsi" w:eastAsiaTheme="minorHAnsi" w:hAnsiTheme="minorHAnsi" w:cstheme="minorBidi"/>
                <w:szCs w:val="22"/>
              </w:rPr>
              <w:t xml:space="preserve">PPC function </w:t>
            </w:r>
            <w:r w:rsidR="005B1F24">
              <w:rPr>
                <w:rFonts w:asciiTheme="minorHAnsi" w:eastAsiaTheme="minorHAnsi" w:hAnsiTheme="minorHAnsi" w:cstheme="minorBidi"/>
                <w:szCs w:val="22"/>
              </w:rPr>
              <w:t xml:space="preserve">these would ideally be: </w:t>
            </w:r>
            <w:r w:rsidR="00F07E23">
              <w:rPr>
                <w:rFonts w:asciiTheme="minorHAnsi" w:eastAsiaTheme="minorHAnsi" w:hAnsiTheme="minorHAnsi" w:cstheme="minorBidi"/>
                <w:szCs w:val="22"/>
              </w:rPr>
              <w:t>Board-level MHHS Programme Sponsor</w:t>
            </w:r>
            <w:r w:rsidR="005B1F24">
              <w:rPr>
                <w:rFonts w:asciiTheme="minorHAnsi" w:eastAsiaTheme="minorHAnsi" w:hAnsiTheme="minorHAnsi" w:cstheme="minorBidi"/>
                <w:szCs w:val="22"/>
              </w:rPr>
              <w:t>;</w:t>
            </w:r>
            <w:r w:rsidR="00F07E23">
              <w:rPr>
                <w:rFonts w:asciiTheme="minorHAnsi" w:eastAsiaTheme="minorHAnsi" w:hAnsiTheme="minorHAnsi" w:cstheme="minorBidi"/>
                <w:szCs w:val="22"/>
              </w:rPr>
              <w:t xml:space="preserve"> Programme Director/Delivery Lead</w:t>
            </w:r>
            <w:r w:rsidR="00981AE9">
              <w:rPr>
                <w:rFonts w:asciiTheme="minorHAnsi" w:eastAsiaTheme="minorHAnsi" w:hAnsiTheme="minorHAnsi" w:cstheme="minorBidi"/>
                <w:szCs w:val="22"/>
              </w:rPr>
              <w:t>;</w:t>
            </w:r>
            <w:r w:rsidR="00F07E23">
              <w:rPr>
                <w:rFonts w:asciiTheme="minorHAnsi" w:eastAsiaTheme="minorHAnsi" w:hAnsiTheme="minorHAnsi" w:cstheme="minorBidi"/>
                <w:szCs w:val="22"/>
              </w:rPr>
              <w:t xml:space="preserve"> Design Lead</w:t>
            </w:r>
            <w:r w:rsidR="00981AE9">
              <w:rPr>
                <w:rFonts w:asciiTheme="minorHAnsi" w:eastAsiaTheme="minorHAnsi" w:hAnsiTheme="minorHAnsi" w:cstheme="minorBidi"/>
                <w:szCs w:val="22"/>
              </w:rPr>
              <w:t>;</w:t>
            </w:r>
            <w:r w:rsidR="00F07E23">
              <w:rPr>
                <w:rFonts w:asciiTheme="minorHAnsi" w:eastAsiaTheme="minorHAnsi" w:hAnsiTheme="minorHAnsi" w:cstheme="minorBidi"/>
                <w:szCs w:val="22"/>
              </w:rPr>
              <w:t xml:space="preserve"> Test Lead</w:t>
            </w:r>
            <w:r w:rsidR="00981AE9">
              <w:rPr>
                <w:rFonts w:asciiTheme="minorHAnsi" w:eastAsiaTheme="minorHAnsi" w:hAnsiTheme="minorHAnsi" w:cstheme="minorBidi"/>
                <w:szCs w:val="22"/>
              </w:rPr>
              <w:t>;</w:t>
            </w:r>
            <w:r w:rsidR="00F07E23">
              <w:rPr>
                <w:rFonts w:asciiTheme="minorHAnsi" w:eastAsiaTheme="minorHAnsi" w:hAnsiTheme="minorHAnsi" w:cstheme="minorBidi"/>
                <w:szCs w:val="22"/>
              </w:rPr>
              <w:t xml:space="preserve"> PMO Lead</w:t>
            </w:r>
            <w:r w:rsidR="00981AE9">
              <w:rPr>
                <w:rFonts w:asciiTheme="minorHAnsi" w:eastAsiaTheme="minorHAnsi" w:hAnsiTheme="minorHAnsi" w:cstheme="minorBidi"/>
                <w:szCs w:val="22"/>
              </w:rPr>
              <w:t>;</w:t>
            </w:r>
            <w:r w:rsidR="00F07E23">
              <w:rPr>
                <w:rFonts w:asciiTheme="minorHAnsi" w:eastAsiaTheme="minorHAnsi" w:hAnsiTheme="minorHAnsi" w:cstheme="minorBidi"/>
                <w:szCs w:val="22"/>
              </w:rPr>
              <w:t xml:space="preserve"> Regulatory Lead</w:t>
            </w:r>
            <w:r w:rsidR="001E6281">
              <w:rPr>
                <w:rFonts w:asciiTheme="minorHAnsi" w:eastAsiaTheme="minorHAnsi" w:hAnsiTheme="minorHAnsi" w:cstheme="minorBidi"/>
                <w:szCs w:val="22"/>
              </w:rPr>
              <w:t xml:space="preserve"> – although each Participant </w:t>
            </w:r>
            <w:r w:rsidR="00FF0CF7">
              <w:rPr>
                <w:rFonts w:asciiTheme="minorHAnsi" w:eastAsiaTheme="minorHAnsi" w:hAnsiTheme="minorHAnsi" w:cstheme="minorBidi"/>
                <w:szCs w:val="22"/>
              </w:rPr>
              <w:t xml:space="preserve">is expected at M3 to share </w:t>
            </w:r>
            <w:r w:rsidR="00E71844">
              <w:rPr>
                <w:rFonts w:asciiTheme="minorHAnsi" w:eastAsiaTheme="minorHAnsi" w:hAnsiTheme="minorHAnsi" w:cstheme="minorBidi"/>
                <w:szCs w:val="22"/>
              </w:rPr>
              <w:t xml:space="preserve">the appropriate contacts that they </w:t>
            </w:r>
            <w:r w:rsidR="0042187B">
              <w:rPr>
                <w:rFonts w:asciiTheme="minorHAnsi" w:eastAsiaTheme="minorHAnsi" w:hAnsiTheme="minorHAnsi" w:cstheme="minorBidi"/>
                <w:szCs w:val="22"/>
              </w:rPr>
              <w:t>have in place</w:t>
            </w:r>
            <w:r w:rsidR="00E71844">
              <w:rPr>
                <w:rFonts w:asciiTheme="minorHAnsi" w:eastAsiaTheme="minorHAnsi" w:hAnsiTheme="minorHAnsi" w:cstheme="minorBidi"/>
                <w:szCs w:val="22"/>
              </w:rPr>
              <w:t>, to support the</w:t>
            </w:r>
            <w:r w:rsidR="00BF4A8E">
              <w:rPr>
                <w:rFonts w:asciiTheme="minorHAnsi" w:eastAsiaTheme="minorHAnsi" w:hAnsiTheme="minorHAnsi" w:cstheme="minorBidi"/>
                <w:szCs w:val="22"/>
              </w:rPr>
              <w:t>ir</w:t>
            </w:r>
            <w:r w:rsidR="00E71844">
              <w:rPr>
                <w:rFonts w:asciiTheme="minorHAnsi" w:eastAsiaTheme="minorHAnsi" w:hAnsiTheme="minorHAnsi" w:cstheme="minorBidi"/>
                <w:szCs w:val="22"/>
              </w:rPr>
              <w:t xml:space="preserve"> delivery plan at that point</w:t>
            </w:r>
          </w:p>
          <w:p w14:paraId="1B9DCE53" w14:textId="152B07E4" w:rsidR="00F07E23" w:rsidRPr="009142DF" w:rsidRDefault="00B346FA" w:rsidP="009142DF">
            <w:pPr>
              <w:pStyle w:val="ListParagraph"/>
              <w:numPr>
                <w:ilvl w:val="0"/>
                <w:numId w:val="35"/>
              </w:numPr>
              <w:spacing w:after="60" w:line="276" w:lineRule="auto"/>
              <w:ind w:left="714" w:hanging="357"/>
              <w:rPr>
                <w:rFonts w:asciiTheme="minorHAnsi" w:eastAsiaTheme="minorHAnsi" w:hAnsiTheme="minorHAnsi" w:cstheme="minorBidi"/>
                <w:szCs w:val="22"/>
              </w:rPr>
            </w:pPr>
            <w:r>
              <w:rPr>
                <w:rFonts w:asciiTheme="minorHAnsi" w:eastAsiaTheme="minorHAnsi" w:hAnsiTheme="minorHAnsi" w:cstheme="minorBidi"/>
                <w:szCs w:val="22"/>
              </w:rPr>
              <w:t xml:space="preserve">A </w:t>
            </w:r>
            <w:r w:rsidR="008B6EC1">
              <w:rPr>
                <w:rFonts w:asciiTheme="minorHAnsi" w:eastAsiaTheme="minorHAnsi" w:hAnsiTheme="minorHAnsi" w:cstheme="minorBidi"/>
                <w:szCs w:val="22"/>
              </w:rPr>
              <w:t xml:space="preserve">sufficient </w:t>
            </w:r>
            <w:r>
              <w:rPr>
                <w:rFonts w:asciiTheme="minorHAnsi" w:eastAsiaTheme="minorHAnsi" w:hAnsiTheme="minorHAnsi" w:cstheme="minorBidi"/>
                <w:szCs w:val="22"/>
              </w:rPr>
              <w:t>understanding of the Target Operating Model</w:t>
            </w:r>
            <w:r w:rsidR="00BF4A8E">
              <w:rPr>
                <w:rFonts w:asciiTheme="minorHAnsi" w:eastAsiaTheme="minorHAnsi" w:hAnsiTheme="minorHAnsi" w:cstheme="minorBidi"/>
                <w:szCs w:val="22"/>
              </w:rPr>
              <w:t xml:space="preserve">, </w:t>
            </w:r>
            <w:r w:rsidR="00DF19AE">
              <w:rPr>
                <w:rFonts w:asciiTheme="minorHAnsi" w:eastAsiaTheme="minorHAnsi" w:hAnsiTheme="minorHAnsi" w:cstheme="minorBidi"/>
                <w:szCs w:val="22"/>
              </w:rPr>
              <w:t>MHHS D</w:t>
            </w:r>
            <w:r>
              <w:rPr>
                <w:rFonts w:asciiTheme="minorHAnsi" w:eastAsiaTheme="minorHAnsi" w:hAnsiTheme="minorHAnsi" w:cstheme="minorBidi"/>
                <w:szCs w:val="22"/>
              </w:rPr>
              <w:t xml:space="preserve">esign </w:t>
            </w:r>
            <w:r w:rsidR="00BF4A8E">
              <w:rPr>
                <w:rFonts w:asciiTheme="minorHAnsi" w:eastAsiaTheme="minorHAnsi" w:hAnsiTheme="minorHAnsi" w:cstheme="minorBidi"/>
                <w:szCs w:val="22"/>
              </w:rPr>
              <w:t xml:space="preserve">and proposed programme plan </w:t>
            </w:r>
            <w:r>
              <w:rPr>
                <w:rFonts w:asciiTheme="minorHAnsi" w:eastAsiaTheme="minorHAnsi" w:hAnsiTheme="minorHAnsi" w:cstheme="minorBidi"/>
                <w:szCs w:val="22"/>
              </w:rPr>
              <w:t xml:space="preserve">to </w:t>
            </w:r>
            <w:r w:rsidR="00DF19AE">
              <w:rPr>
                <w:rFonts w:asciiTheme="minorHAnsi" w:eastAsiaTheme="minorHAnsi" w:hAnsiTheme="minorHAnsi" w:cstheme="minorBidi"/>
                <w:szCs w:val="22"/>
              </w:rPr>
              <w:t xml:space="preserve">adequately </w:t>
            </w:r>
            <w:r>
              <w:rPr>
                <w:rFonts w:asciiTheme="minorHAnsi" w:eastAsiaTheme="minorHAnsi" w:hAnsiTheme="minorHAnsi" w:cstheme="minorBidi"/>
                <w:szCs w:val="22"/>
              </w:rPr>
              <w:t>inform the above</w:t>
            </w:r>
          </w:p>
          <w:p w14:paraId="2B869768" w14:textId="7A533E6D" w:rsidR="00CA4C50" w:rsidRPr="006B7AE3" w:rsidRDefault="002E1223" w:rsidP="6E0AF332">
            <w:pPr>
              <w:pStyle w:val="ListParagraph"/>
              <w:numPr>
                <w:ilvl w:val="0"/>
                <w:numId w:val="35"/>
              </w:numPr>
              <w:spacing w:after="60" w:line="276" w:lineRule="auto"/>
              <w:ind w:left="714" w:hanging="357"/>
              <w:rPr>
                <w:rFonts w:asciiTheme="minorHAnsi" w:eastAsiaTheme="minorEastAsia" w:hAnsiTheme="minorHAnsi" w:cstheme="minorBidi"/>
              </w:rPr>
            </w:pPr>
            <w:r w:rsidRPr="6E0AF332">
              <w:rPr>
                <w:rFonts w:asciiTheme="minorHAnsi" w:eastAsiaTheme="minorEastAsia" w:hAnsiTheme="minorHAnsi" w:cstheme="minorBidi"/>
              </w:rPr>
              <w:t xml:space="preserve">If not already started, readiness to start </w:t>
            </w:r>
            <w:r w:rsidR="00652374" w:rsidRPr="6E0AF332">
              <w:rPr>
                <w:rFonts w:asciiTheme="minorHAnsi" w:eastAsiaTheme="minorEastAsia" w:hAnsiTheme="minorHAnsi" w:cstheme="minorBidi"/>
              </w:rPr>
              <w:t>activities required to reach detailed design at the earliest point after M3</w:t>
            </w:r>
            <w:r w:rsidR="00C4723A" w:rsidRPr="6E0AF332">
              <w:rPr>
                <w:rFonts w:asciiTheme="minorHAnsi" w:eastAsiaTheme="minorEastAsia" w:hAnsiTheme="minorHAnsi" w:cstheme="minorBidi"/>
              </w:rPr>
              <w:t xml:space="preserve"> (per the high-level project plan). These may include a </w:t>
            </w:r>
            <w:r w:rsidR="003F68CD" w:rsidRPr="6E0AF332">
              <w:rPr>
                <w:rFonts w:asciiTheme="minorHAnsi" w:eastAsiaTheme="minorEastAsia" w:hAnsiTheme="minorHAnsi" w:cstheme="minorBidi"/>
              </w:rPr>
              <w:t>High-Level Impact Assessment of the MHHS Design</w:t>
            </w:r>
            <w:r w:rsidR="00C4723A" w:rsidRPr="6E0AF332">
              <w:rPr>
                <w:rFonts w:asciiTheme="minorHAnsi" w:eastAsiaTheme="minorEastAsia" w:hAnsiTheme="minorHAnsi" w:cstheme="minorBidi"/>
              </w:rPr>
              <w:t xml:space="preserve"> and the identification </w:t>
            </w:r>
            <w:r w:rsidR="00E30F1B" w:rsidRPr="6E0AF332">
              <w:rPr>
                <w:rFonts w:asciiTheme="minorHAnsi" w:eastAsiaTheme="minorEastAsia" w:hAnsiTheme="minorHAnsi" w:cstheme="minorBidi"/>
              </w:rPr>
              <w:t>of required IT Service Providers (where relevant)</w:t>
            </w:r>
          </w:p>
          <w:p w14:paraId="2FCAF226" w14:textId="1E8705C9" w:rsidR="00397EDF" w:rsidRDefault="00BA05F3" w:rsidP="00682310">
            <w:pPr>
              <w:pStyle w:val="MHHSBody"/>
              <w:ind w:left="360"/>
            </w:pPr>
            <w:r>
              <w:t>The PSG on 02 November 2022 will consider whether Milestone M3 has been reached by all Participants based on</w:t>
            </w:r>
            <w:r w:rsidR="00CA4C50">
              <w:t xml:space="preserve"> an initial report from Readiness Assessment 2</w:t>
            </w:r>
            <w:r w:rsidR="006B7AE3">
              <w:t xml:space="preserve"> and </w:t>
            </w:r>
            <w:r w:rsidR="005D379A">
              <w:t xml:space="preserve">Participant evidence </w:t>
            </w:r>
            <w:r w:rsidR="00FB6CB3">
              <w:t>provided via</w:t>
            </w:r>
            <w:r w:rsidR="005D379A">
              <w:t xml:space="preserve"> that assessment exercise. </w:t>
            </w:r>
            <w:r w:rsidR="00420593">
              <w:t>Questions</w:t>
            </w:r>
            <w:r w:rsidR="00992A30">
              <w:t xml:space="preserve"> for</w:t>
            </w:r>
            <w:r w:rsidR="003606DF">
              <w:t xml:space="preserve"> Readine</w:t>
            </w:r>
            <w:r w:rsidR="00420593">
              <w:t xml:space="preserve">ss Assessment 2 </w:t>
            </w:r>
            <w:r w:rsidR="00992A30">
              <w:t>are</w:t>
            </w:r>
            <w:r w:rsidR="00420593">
              <w:t xml:space="preserve"> expected</w:t>
            </w:r>
            <w:r w:rsidR="00992A30">
              <w:t xml:space="preserve"> to be sent out to Participants on 1</w:t>
            </w:r>
            <w:r w:rsidR="00C860B0">
              <w:t>9 September 2022</w:t>
            </w:r>
            <w:r w:rsidR="0081642E">
              <w:t>, with responses due by 7 October 2022.</w:t>
            </w:r>
          </w:p>
          <w:p w14:paraId="6D1CF6E0" w14:textId="77777777" w:rsidR="000E6923" w:rsidRPr="000E6923" w:rsidRDefault="000E6923" w:rsidP="0070015F">
            <w:pPr>
              <w:pStyle w:val="MHHSBody"/>
              <w:numPr>
                <w:ilvl w:val="0"/>
                <w:numId w:val="34"/>
              </w:numPr>
              <w:spacing w:after="60"/>
              <w:ind w:left="357" w:hanging="357"/>
              <w:rPr>
                <w:b/>
                <w:bCs/>
              </w:rPr>
            </w:pPr>
            <w:r w:rsidRPr="000E6923">
              <w:rPr>
                <w:b/>
                <w:bCs/>
              </w:rPr>
              <w:t>Programme Plan:</w:t>
            </w:r>
          </w:p>
          <w:p w14:paraId="4EB2CE6F" w14:textId="26E9A99F" w:rsidR="00C30BE7" w:rsidRDefault="005B2559" w:rsidP="000E6923">
            <w:pPr>
              <w:pStyle w:val="MHHSBody"/>
              <w:ind w:left="360"/>
            </w:pPr>
            <w:r>
              <w:t xml:space="preserve">There is </w:t>
            </w:r>
            <w:r w:rsidRPr="6E0AF332">
              <w:rPr>
                <w:u w:val="single"/>
              </w:rPr>
              <w:t>no</w:t>
            </w:r>
            <w:r>
              <w:t xml:space="preserve"> change proposed to the timeline for the programme to propose, and start a consultation on, </w:t>
            </w:r>
            <w:r w:rsidR="00455B01">
              <w:t>a programme plan</w:t>
            </w:r>
            <w:r w:rsidR="00D37BF5">
              <w:t>. This plan</w:t>
            </w:r>
            <w:r w:rsidR="00455B01">
              <w:t xml:space="preserve"> will validate (or propose to change) the existing Ofgem timetable</w:t>
            </w:r>
            <w:r w:rsidR="00D37BF5">
              <w:t>, with all the underpinning detail</w:t>
            </w:r>
            <w:r w:rsidR="00BA6DD7">
              <w:t xml:space="preserve"> </w:t>
            </w:r>
            <w:r w:rsidR="001000F4">
              <w:t>(</w:t>
            </w:r>
            <w:r w:rsidR="00BA6DD7">
              <w:t>and / or clear assumptions) required to manage the programme</w:t>
            </w:r>
            <w:r w:rsidR="001000F4">
              <w:t>’s delivery.</w:t>
            </w:r>
          </w:p>
          <w:p w14:paraId="40211497" w14:textId="6E4AACFA" w:rsidR="00B05D6B" w:rsidRDefault="00B05D6B" w:rsidP="00B05D6B">
            <w:pPr>
              <w:pStyle w:val="MHHSBody"/>
              <w:ind w:left="360"/>
            </w:pPr>
            <w:r>
              <w:t xml:space="preserve">This means that a proposed programme plan will be communicated to </w:t>
            </w:r>
            <w:r w:rsidR="00E71995">
              <w:t>all Participants</w:t>
            </w:r>
            <w:r w:rsidR="0090059E">
              <w:t xml:space="preserve"> on 1 August 2022, followed by 2 cycles of consultation per the </w:t>
            </w:r>
            <w:r w:rsidR="006B6DF7">
              <w:t>previously published</w:t>
            </w:r>
            <w:r w:rsidR="0090059E">
              <w:t xml:space="preserve"> Interim Plan.</w:t>
            </w:r>
            <w:r w:rsidR="006B6DF7">
              <w:t xml:space="preserve"> </w:t>
            </w:r>
            <w:r w:rsidR="00B64173">
              <w:t>A</w:t>
            </w:r>
            <w:r w:rsidR="006B6DF7">
              <w:t xml:space="preserve"> plan will </w:t>
            </w:r>
            <w:r w:rsidR="00B64173">
              <w:t xml:space="preserve">therefore </w:t>
            </w:r>
            <w:r w:rsidR="006B6DF7">
              <w:t>have been consulted on</w:t>
            </w:r>
            <w:r w:rsidR="00E458D9">
              <w:t xml:space="preserve"> and prepared for the final programme approval processes by 31 October 2022</w:t>
            </w:r>
            <w:r w:rsidR="00D129DC">
              <w:t xml:space="preserve"> (although noting that </w:t>
            </w:r>
            <w:r w:rsidR="004D5780">
              <w:t xml:space="preserve">formal </w:t>
            </w:r>
            <w:r w:rsidR="00D129DC">
              <w:t>approval will not be in place by that date).</w:t>
            </w:r>
          </w:p>
          <w:p w14:paraId="2B240E26" w14:textId="77777777" w:rsidR="00F012AC" w:rsidRDefault="2029733F" w:rsidP="00F012AC">
            <w:pPr>
              <w:pStyle w:val="MHHSBody"/>
            </w:pPr>
            <w:r>
              <w:t xml:space="preserve">The above changes </w:t>
            </w:r>
            <w:r w:rsidR="1CEF0432">
              <w:t xml:space="preserve">(if this Change Request is approved) </w:t>
            </w:r>
            <w:r>
              <w:t>mean that at the PSG on 2 November 2022,</w:t>
            </w:r>
            <w:r w:rsidR="1F397137">
              <w:t xml:space="preserve"> the programme should be in a position to conduct a Control Point 1 review and make a conscious decision on whether the programme should (or should not) proceed into its next </w:t>
            </w:r>
            <w:r w:rsidR="1CEF0432">
              <w:t>phase – DBT.</w:t>
            </w:r>
          </w:p>
          <w:p w14:paraId="09DA5BD7" w14:textId="77777777" w:rsidR="00637FF9" w:rsidRDefault="00637FF9" w:rsidP="00F012AC">
            <w:pPr>
              <w:pStyle w:val="MHHSBody"/>
            </w:pPr>
          </w:p>
          <w:p w14:paraId="561235C7" w14:textId="795B5E27" w:rsidR="008214BD" w:rsidRDefault="0050598B" w:rsidP="00F012AC">
            <w:pPr>
              <w:pStyle w:val="MHHSBody"/>
            </w:pPr>
            <w:r w:rsidRPr="0050598B">
              <w:rPr>
                <w:noProof/>
              </w:rPr>
              <w:drawing>
                <wp:inline distT="0" distB="0" distL="0" distR="0" wp14:anchorId="4137E4D2" wp14:editId="18522070">
                  <wp:extent cx="6696710" cy="3147695"/>
                  <wp:effectExtent l="0" t="0" r="8890" b="0"/>
                  <wp:docPr id="5" name="Picture 1">
                    <a:extLst xmlns:a="http://schemas.openxmlformats.org/drawingml/2006/main">
                      <a:ext uri="{FF2B5EF4-FFF2-40B4-BE49-F238E27FC236}">
                        <a16:creationId xmlns:a16="http://schemas.microsoft.com/office/drawing/2014/main" id="{ADE570B8-D75A-B1E5-505D-0BF10E66C7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DE570B8-D75A-B1E5-505D-0BF10E66C7D4}"/>
                              </a:ext>
                            </a:extLst>
                          </pic:cNvPr>
                          <pic:cNvPicPr>
                            <a:picLocks noChangeAspect="1"/>
                          </pic:cNvPicPr>
                        </pic:nvPicPr>
                        <pic:blipFill>
                          <a:blip r:embed="rId11"/>
                          <a:stretch>
                            <a:fillRect/>
                          </a:stretch>
                        </pic:blipFill>
                        <pic:spPr>
                          <a:xfrm>
                            <a:off x="0" y="0"/>
                            <a:ext cx="6696710" cy="3147695"/>
                          </a:xfrm>
                          <a:prstGeom prst="rect">
                            <a:avLst/>
                          </a:prstGeom>
                        </pic:spPr>
                      </pic:pic>
                    </a:graphicData>
                  </a:graphic>
                </wp:inline>
              </w:drawing>
            </w:r>
          </w:p>
          <w:p w14:paraId="193F0008" w14:textId="23ECFF7D" w:rsidR="00372D11" w:rsidRDefault="00372D11" w:rsidP="00F012AC">
            <w:pPr>
              <w:pStyle w:val="MHHSBody"/>
            </w:pPr>
          </w:p>
        </w:tc>
      </w:tr>
      <w:tr w:rsidR="009D5B37" w14:paraId="3C8E66E6" w14:textId="77777777" w:rsidTr="2AB91DF6">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47E0E171" w14:textId="67C30303" w:rsidR="00F012AC" w:rsidRPr="00C9175C" w:rsidRDefault="00F012AC" w:rsidP="00C9175C">
            <w:pPr>
              <w:pStyle w:val="MHHSBody"/>
              <w:spacing w:after="60"/>
              <w:rPr>
                <w:sz w:val="12"/>
                <w:szCs w:val="14"/>
              </w:rPr>
            </w:pPr>
          </w:p>
          <w:p w14:paraId="3F5767D3" w14:textId="0963F41D" w:rsidR="00833505" w:rsidRDefault="00833505" w:rsidP="00790171">
            <w:pPr>
              <w:pStyle w:val="MHHSBody"/>
            </w:pPr>
            <w:r>
              <w:t xml:space="preserve">CR007 was rescinded by </w:t>
            </w:r>
            <w:r w:rsidR="00BF2254">
              <w:t>unanimous decision at the Programme Steering Grou</w:t>
            </w:r>
            <w:r w:rsidR="00C9175C">
              <w:t>p</w:t>
            </w:r>
            <w:r w:rsidR="00BF2254">
              <w:t xml:space="preserve"> on</w:t>
            </w:r>
            <w:r w:rsidR="00C9175C">
              <w:t xml:space="preserve"> 6 July 2022.</w:t>
            </w:r>
          </w:p>
          <w:p w14:paraId="7059963E" w14:textId="490D6BA0" w:rsidR="006F2B46" w:rsidRPr="00EB2F2B" w:rsidRDefault="00EB2F2B" w:rsidP="0070015F">
            <w:pPr>
              <w:pStyle w:val="MHHSBody"/>
              <w:numPr>
                <w:ilvl w:val="0"/>
                <w:numId w:val="36"/>
              </w:numPr>
              <w:spacing w:after="60"/>
              <w:ind w:left="357" w:hanging="357"/>
              <w:rPr>
                <w:b/>
                <w:bCs/>
              </w:rPr>
            </w:pPr>
            <w:r w:rsidRPr="00EB2F2B">
              <w:rPr>
                <w:b/>
                <w:bCs/>
              </w:rPr>
              <w:t>M5 change</w:t>
            </w:r>
            <w:r w:rsidR="00FE1D83" w:rsidRPr="00EB2F2B">
              <w:rPr>
                <w:b/>
                <w:bCs/>
              </w:rPr>
              <w:t>:</w:t>
            </w:r>
          </w:p>
          <w:p w14:paraId="13AFBA88" w14:textId="2EDCC686" w:rsidR="00020599" w:rsidRDefault="00020599" w:rsidP="00020599">
            <w:pPr>
              <w:pStyle w:val="MHHSBody"/>
              <w:ind w:left="360"/>
            </w:pPr>
            <w:r>
              <w:t xml:space="preserve">The quality of the design is central to the success of the Programme. Whilst most if not all of the remaining Design Artefacts will be released in July, after careful assessment it was decided to include a </w:t>
            </w:r>
            <w:r w:rsidR="005C6611">
              <w:t>1</w:t>
            </w:r>
            <w:r>
              <w:t>-month contingency</w:t>
            </w:r>
            <w:r w:rsidR="00DE7E8C">
              <w:t xml:space="preserve"> to manage identified risks. </w:t>
            </w:r>
            <w:r>
              <w:t xml:space="preserve">This </w:t>
            </w:r>
            <w:r w:rsidR="00DE7E8C">
              <w:t xml:space="preserve">period </w:t>
            </w:r>
            <w:r>
              <w:t>also allows for additional activities to enable Participants to meaningfully engage with the review process and to ensure that all parties involved can meet the milestone.</w:t>
            </w:r>
          </w:p>
          <w:p w14:paraId="0A72F1F0" w14:textId="2F1095B8" w:rsidR="008E71F5" w:rsidRDefault="008E71F5" w:rsidP="00403586">
            <w:pPr>
              <w:pStyle w:val="MHHSBody"/>
              <w:spacing w:after="60"/>
              <w:ind w:left="360"/>
            </w:pPr>
            <w:r>
              <w:t>The contingency period of August is in place to manage the following main risks:</w:t>
            </w:r>
          </w:p>
          <w:p w14:paraId="5793AE86" w14:textId="582E459D" w:rsidR="00020599" w:rsidRDefault="00020599" w:rsidP="00233447">
            <w:pPr>
              <w:pStyle w:val="MHHSBody"/>
              <w:numPr>
                <w:ilvl w:val="0"/>
                <w:numId w:val="39"/>
              </w:numPr>
              <w:spacing w:after="60"/>
            </w:pPr>
            <w:r>
              <w:t>Potential additional time required to achieve industry consensus around the design during the Sub-Working Group activit</w:t>
            </w:r>
            <w:r w:rsidR="00403586">
              <w:t>ies</w:t>
            </w:r>
          </w:p>
          <w:p w14:paraId="0ED21576" w14:textId="77777777" w:rsidR="00233447" w:rsidRDefault="00020599" w:rsidP="00233447">
            <w:pPr>
              <w:pStyle w:val="MHHSBody"/>
              <w:numPr>
                <w:ilvl w:val="0"/>
                <w:numId w:val="39"/>
              </w:numPr>
              <w:spacing w:after="60"/>
            </w:pPr>
            <w:r>
              <w:t>Potential resource constraints within the MHHS Design team</w:t>
            </w:r>
          </w:p>
          <w:p w14:paraId="5B1E02B2" w14:textId="3189CEDF" w:rsidR="00020599" w:rsidRDefault="00020599" w:rsidP="00233447">
            <w:pPr>
              <w:pStyle w:val="MHHSBody"/>
              <w:numPr>
                <w:ilvl w:val="0"/>
                <w:numId w:val="39"/>
              </w:numPr>
              <w:ind w:left="714" w:hanging="357"/>
            </w:pPr>
            <w:r>
              <w:t>Resource constraints for Participants to review material during the August holiday period</w:t>
            </w:r>
          </w:p>
          <w:p w14:paraId="295A4AFF" w14:textId="2B0E5D87" w:rsidR="00020599" w:rsidRDefault="00403586" w:rsidP="00403586">
            <w:pPr>
              <w:pStyle w:val="MHHSBody"/>
              <w:spacing w:after="60"/>
              <w:ind w:left="357"/>
            </w:pPr>
            <w:r>
              <w:t>T</w:t>
            </w:r>
            <w:r w:rsidR="00020599">
              <w:t>he design process</w:t>
            </w:r>
            <w:r>
              <w:t xml:space="preserve"> is also being enhanced</w:t>
            </w:r>
            <w:r w:rsidR="00020599">
              <w:t>:</w:t>
            </w:r>
          </w:p>
          <w:p w14:paraId="07FBD46F" w14:textId="77777777" w:rsidR="00020599" w:rsidRDefault="00020599" w:rsidP="00403586">
            <w:pPr>
              <w:pStyle w:val="MHHSBody"/>
              <w:spacing w:after="60"/>
              <w:ind w:left="357"/>
            </w:pPr>
            <w:r>
              <w:t>•</w:t>
            </w:r>
            <w:r>
              <w:tab/>
              <w:t>Design Artefacts to be available as soon as they are ready</w:t>
            </w:r>
          </w:p>
          <w:p w14:paraId="631157DA" w14:textId="6A989F63" w:rsidR="00020599" w:rsidRDefault="00020599" w:rsidP="00403586">
            <w:pPr>
              <w:pStyle w:val="MHHSBody"/>
              <w:spacing w:after="60"/>
              <w:ind w:left="357"/>
            </w:pPr>
            <w:r>
              <w:t>•</w:t>
            </w:r>
            <w:r>
              <w:tab/>
              <w:t xml:space="preserve">Targeted signposting for </w:t>
            </w:r>
            <w:r w:rsidR="00066950">
              <w:t>P</w:t>
            </w:r>
            <w:r>
              <w:t>articipants</w:t>
            </w:r>
          </w:p>
          <w:p w14:paraId="2B642282" w14:textId="12AB00A5" w:rsidR="00020599" w:rsidRDefault="00020599" w:rsidP="00403586">
            <w:pPr>
              <w:pStyle w:val="MHHSBody"/>
              <w:spacing w:after="60"/>
              <w:ind w:left="357"/>
            </w:pPr>
            <w:r>
              <w:t>•</w:t>
            </w:r>
            <w:r>
              <w:tab/>
              <w:t xml:space="preserve">Improved usability of the MHHS Portal to improve </w:t>
            </w:r>
            <w:r w:rsidR="00066950">
              <w:t>P</w:t>
            </w:r>
            <w:r>
              <w:t>articipant experience</w:t>
            </w:r>
          </w:p>
          <w:p w14:paraId="3B8CA6AD" w14:textId="77777777" w:rsidR="00020599" w:rsidRDefault="00020599" w:rsidP="00403586">
            <w:pPr>
              <w:pStyle w:val="MHHSBody"/>
              <w:spacing w:after="60"/>
              <w:ind w:left="357"/>
            </w:pPr>
            <w:r>
              <w:t>•</w:t>
            </w:r>
            <w:r>
              <w:tab/>
              <w:t>Enhanced change control and tracking</w:t>
            </w:r>
          </w:p>
          <w:p w14:paraId="1DE2FF56" w14:textId="7011D1EA" w:rsidR="00020599" w:rsidRDefault="00020599" w:rsidP="00020599">
            <w:pPr>
              <w:pStyle w:val="MHHSBody"/>
              <w:ind w:left="360"/>
            </w:pPr>
            <w:r>
              <w:t>•</w:t>
            </w:r>
            <w:r>
              <w:tab/>
              <w:t xml:space="preserve">Design playback sessions and </w:t>
            </w:r>
            <w:r w:rsidR="00066950">
              <w:t>P</w:t>
            </w:r>
            <w:r>
              <w:t xml:space="preserve">articipant support </w:t>
            </w:r>
          </w:p>
          <w:p w14:paraId="286A3A78" w14:textId="0F711F5B" w:rsidR="00020599" w:rsidRDefault="00020599" w:rsidP="00020599">
            <w:pPr>
              <w:pStyle w:val="MHHSBody"/>
              <w:ind w:left="360"/>
            </w:pPr>
            <w:r>
              <w:t>We are confident that these changes will enable the Programme to reach consensus across the industry and that the revised timeline provides the opportunity for meaningful review and engagement, ensuring quality in the MHHS Design.</w:t>
            </w:r>
          </w:p>
          <w:p w14:paraId="53126ECE" w14:textId="56FB385D" w:rsidR="00D07618" w:rsidRDefault="4B283A01" w:rsidP="00666B5C">
            <w:pPr>
              <w:pStyle w:val="MHHSBody"/>
              <w:ind w:left="360"/>
            </w:pPr>
            <w:r>
              <w:t xml:space="preserve">It is important to note that the Transition </w:t>
            </w:r>
            <w:r w:rsidR="694F121D">
              <w:t>D</w:t>
            </w:r>
            <w:r>
              <w:t xml:space="preserve">esign will not be delivered </w:t>
            </w:r>
            <w:r w:rsidR="694F121D">
              <w:t xml:space="preserve">by Milestone M5 </w:t>
            </w:r>
            <w:r>
              <w:t xml:space="preserve">because </w:t>
            </w:r>
            <w:r w:rsidR="004C7939">
              <w:t xml:space="preserve">(1) it is better to </w:t>
            </w:r>
            <w:r w:rsidR="004C7939" w:rsidRPr="004C7939">
              <w:t xml:space="preserve">de-link </w:t>
            </w:r>
            <w:r w:rsidR="004C7939">
              <w:t>T</w:t>
            </w:r>
            <w:r w:rsidR="004C7939" w:rsidRPr="004C7939">
              <w:t xml:space="preserve">ransition </w:t>
            </w:r>
            <w:r w:rsidR="004C7939">
              <w:t xml:space="preserve">Design </w:t>
            </w:r>
            <w:r w:rsidR="004C7939" w:rsidRPr="004C7939">
              <w:t xml:space="preserve">to enable the consumption of the 'To Be' </w:t>
            </w:r>
            <w:r w:rsidR="003F049C">
              <w:t xml:space="preserve">design </w:t>
            </w:r>
            <w:r w:rsidR="004C7939" w:rsidRPr="004C7939">
              <w:t>before commenc</w:t>
            </w:r>
            <w:r w:rsidR="003F049C">
              <w:t>ing</w:t>
            </w:r>
            <w:r w:rsidR="004C7939" w:rsidRPr="004C7939">
              <w:t xml:space="preserve"> </w:t>
            </w:r>
            <w:r w:rsidR="003F049C">
              <w:t xml:space="preserve">the </w:t>
            </w:r>
            <w:r w:rsidR="004C7939" w:rsidRPr="004C7939">
              <w:t>design</w:t>
            </w:r>
            <w:r w:rsidR="003F049C">
              <w:t xml:space="preserve"> of</w:t>
            </w:r>
            <w:r w:rsidR="004C7939" w:rsidRPr="004C7939">
              <w:t xml:space="preserve"> how to migrate from 'As Is'</w:t>
            </w:r>
            <w:r w:rsidR="003F049C">
              <w:t xml:space="preserve">, and (2) </w:t>
            </w:r>
            <w:r w:rsidR="007242B3">
              <w:t>to allow time for completion of</w:t>
            </w:r>
            <w:r>
              <w:t xml:space="preserve"> </w:t>
            </w:r>
            <w:r w:rsidR="000307CF">
              <w:t>discussions</w:t>
            </w:r>
            <w:r w:rsidR="47E97904">
              <w:t xml:space="preserve"> relating to</w:t>
            </w:r>
            <w:r>
              <w:t xml:space="preserve"> the </w:t>
            </w:r>
            <w:r w:rsidR="47E97904">
              <w:t>m</w:t>
            </w:r>
            <w:r>
              <w:t>igration approac</w:t>
            </w:r>
            <w:r w:rsidR="007242B3">
              <w:t>h. T</w:t>
            </w:r>
            <w:r>
              <w:t xml:space="preserve">he expectation is to deliver the Transition </w:t>
            </w:r>
            <w:r w:rsidR="000307CF">
              <w:t>D</w:t>
            </w:r>
            <w:r>
              <w:t xml:space="preserve">esign by the end of the year and a plan will be produced for this in due course. The Independent Programme Assurance (IPA) provider </w:t>
            </w:r>
            <w:r w:rsidR="4AE1FEBA">
              <w:t xml:space="preserve">has reviewed </w:t>
            </w:r>
            <w:r w:rsidR="273B6703">
              <w:t xml:space="preserve">and endorsed </w:t>
            </w:r>
            <w:r w:rsidR="4AE1FEBA">
              <w:t xml:space="preserve">this revised Design </w:t>
            </w:r>
            <w:r w:rsidR="007242B3">
              <w:t xml:space="preserve">approach and </w:t>
            </w:r>
            <w:r w:rsidR="4AE1FEBA">
              <w:t>plan</w:t>
            </w:r>
            <w:r>
              <w:t xml:space="preserve">, and the approach and Plan on a Page has </w:t>
            </w:r>
            <w:r w:rsidR="00DA1C3F">
              <w:t xml:space="preserve">also </w:t>
            </w:r>
            <w:r>
              <w:t>been discussed with Ofgem and DAG.</w:t>
            </w:r>
          </w:p>
          <w:p w14:paraId="0600496A" w14:textId="6BAF4482" w:rsidR="00666B5C" w:rsidRPr="000E6923" w:rsidRDefault="00EB2F2B" w:rsidP="0070015F">
            <w:pPr>
              <w:pStyle w:val="MHHSBody"/>
              <w:numPr>
                <w:ilvl w:val="0"/>
                <w:numId w:val="38"/>
              </w:numPr>
              <w:spacing w:after="60"/>
              <w:ind w:left="357" w:hanging="357"/>
              <w:rPr>
                <w:b/>
                <w:bCs/>
              </w:rPr>
            </w:pPr>
            <w:r w:rsidRPr="000E6923">
              <w:rPr>
                <w:b/>
                <w:bCs/>
              </w:rPr>
              <w:t>M3 change</w:t>
            </w:r>
            <w:r w:rsidR="007C79DE" w:rsidRPr="000E6923">
              <w:rPr>
                <w:b/>
                <w:bCs/>
              </w:rPr>
              <w:t>:</w:t>
            </w:r>
          </w:p>
          <w:p w14:paraId="6BC06901" w14:textId="0D90532E" w:rsidR="008E1FE8" w:rsidRDefault="17EE8285" w:rsidP="008E1FE8">
            <w:pPr>
              <w:ind w:left="360"/>
            </w:pPr>
            <w:r>
              <w:t>The mobilisation of some Participants to reach readiness to start their own Design, Build and Test (DBT) activities (M3 milestone) has been slower than the Ofgem timetable originally set out. For Participants other than Elexon Central Systems (Helix) and DCC, this date was set as May 2022 and has been passed – and must be reset to a date in the future which is realistic and agreed by the Programme Steering Group (PSG).</w:t>
            </w:r>
            <w:r w:rsidR="00C379E6">
              <w:t xml:space="preserve"> This date is being proposed as 31-Oct-22 because (1) it should not be before M5, and (2) </w:t>
            </w:r>
            <w:r w:rsidR="001E5E95">
              <w:t xml:space="preserve">there is no reason – or available evidence – to suggest Participants cannot reach M3 at the same time as M5 based on the </w:t>
            </w:r>
            <w:r w:rsidR="001452DE">
              <w:t>requirements set out earlier in this document.</w:t>
            </w:r>
            <w:r w:rsidR="00EA1669">
              <w:t xml:space="preserve"> On this second point, </w:t>
            </w:r>
            <w:r w:rsidR="00CC584B">
              <w:t xml:space="preserve">the programme is merely proposing that Participants </w:t>
            </w:r>
            <w:r w:rsidR="00D540C2">
              <w:t>have put in place relevant, funded personnel who understand and can contribute to decisions on the MHHS Design and the proposed programme plan</w:t>
            </w:r>
            <w:r w:rsidR="00FB34C0">
              <w:t xml:space="preserve">, </w:t>
            </w:r>
            <w:r w:rsidR="00C76162">
              <w:t>and that those personnel have agreed a high-level project plan</w:t>
            </w:r>
            <w:r w:rsidR="00E94589">
              <w:t xml:space="preserve"> within their organisation</w:t>
            </w:r>
            <w:r w:rsidR="00FB34C0">
              <w:t xml:space="preserve"> – even Participants who have been hindered by involvement in the Faster Switching Programme will have had at least 2 months to achieve t</w:t>
            </w:r>
            <w:r w:rsidR="00811769">
              <w:t>his (a fact previously confirmed by Suppliers’ own information).</w:t>
            </w:r>
          </w:p>
          <w:p w14:paraId="6F4DDE30" w14:textId="04BF7CED" w:rsidR="007C79DE" w:rsidRDefault="007C79DE" w:rsidP="007C79DE">
            <w:pPr>
              <w:pStyle w:val="MHHSBody"/>
              <w:ind w:left="360"/>
            </w:pPr>
          </w:p>
          <w:p w14:paraId="5360C7EF" w14:textId="46D53DA7" w:rsidR="007C79DE" w:rsidRPr="000E6923" w:rsidRDefault="000E6923" w:rsidP="004A1C5D">
            <w:pPr>
              <w:pStyle w:val="MHHSBody"/>
              <w:numPr>
                <w:ilvl w:val="0"/>
                <w:numId w:val="38"/>
              </w:numPr>
              <w:rPr>
                <w:b/>
                <w:bCs/>
              </w:rPr>
            </w:pPr>
            <w:r w:rsidRPr="000E6923">
              <w:rPr>
                <w:b/>
                <w:bCs/>
              </w:rPr>
              <w:t>Programme Plan</w:t>
            </w:r>
            <w:r w:rsidR="004A1C5D" w:rsidRPr="000E6923">
              <w:rPr>
                <w:b/>
                <w:bCs/>
              </w:rPr>
              <w:t>:</w:t>
            </w:r>
          </w:p>
          <w:p w14:paraId="6F72D736" w14:textId="2FE5ACE7" w:rsidR="008C1C60" w:rsidRPr="00336AD5" w:rsidRDefault="008C1C60" w:rsidP="008C1C60">
            <w:pPr>
              <w:pStyle w:val="MHHSBody"/>
              <w:ind w:left="360"/>
            </w:pPr>
            <w:r w:rsidRPr="00336AD5">
              <w:t>There is no change to the existing timetable to issue and consult on, a programme plan that seeks to validate (or propose to change) the existing Ofgem timetable, with all the underpinning detail (and / or clear assumptions) required to manage the programme’s delivery.</w:t>
            </w:r>
          </w:p>
          <w:p w14:paraId="16500A71" w14:textId="77777777" w:rsidR="00796BCB" w:rsidRDefault="008230A3" w:rsidP="008C1C60">
            <w:pPr>
              <w:pStyle w:val="MHHSBody"/>
              <w:ind w:left="360"/>
            </w:pPr>
            <w:r>
              <w:t xml:space="preserve">The existing timetable has been retained because some Participants have made it clear that, without </w:t>
            </w:r>
            <w:r w:rsidR="0000751B">
              <w:t xml:space="preserve">an understanding of the proposed programme plan, they would find it difficult to </w:t>
            </w:r>
            <w:r w:rsidR="003D52F0">
              <w:t>complete</w:t>
            </w:r>
            <w:r w:rsidR="00796BCB">
              <w:t xml:space="preserve"> and validate</w:t>
            </w:r>
            <w:r w:rsidR="003D52F0">
              <w:t xml:space="preserve"> their own high-level project planning to reach Milestone M3.</w:t>
            </w:r>
          </w:p>
          <w:p w14:paraId="1AE2AACF" w14:textId="31DA4764" w:rsidR="007C79DE" w:rsidRDefault="003D52F0" w:rsidP="00C439C2">
            <w:pPr>
              <w:pStyle w:val="MHHSBody"/>
              <w:ind w:left="360"/>
            </w:pPr>
            <w:r>
              <w:t xml:space="preserve">Additionally, </w:t>
            </w:r>
            <w:r w:rsidR="003E0F2D">
              <w:t xml:space="preserve">the programme team believes that Participants will be in a much better position to </w:t>
            </w:r>
            <w:r w:rsidR="005F5BE0">
              <w:t xml:space="preserve">be consulted on that programme plan </w:t>
            </w:r>
            <w:r w:rsidR="00CF643C">
              <w:t xml:space="preserve">(and to provide feedback on it) </w:t>
            </w:r>
            <w:r w:rsidR="005F5BE0">
              <w:t xml:space="preserve">whilst planning their own delivery activities – i.e. programme planning and Participant planning </w:t>
            </w:r>
            <w:r w:rsidR="008160F5">
              <w:t>as are best conducted alongside each other, iteratively</w:t>
            </w:r>
            <w:r w:rsidR="00C439C2">
              <w:t xml:space="preserve"> and interactively</w:t>
            </w:r>
            <w:r w:rsidR="00796BCB">
              <w:t>.</w:t>
            </w:r>
          </w:p>
          <w:p w14:paraId="55446974" w14:textId="42E30925" w:rsidR="007C79DE" w:rsidRDefault="007C79DE" w:rsidP="007C79DE">
            <w:pPr>
              <w:pStyle w:val="MHHSBody"/>
              <w:ind w:left="360"/>
            </w:pPr>
          </w:p>
        </w:tc>
      </w:tr>
      <w:tr w:rsidR="009D5B37" w14:paraId="4937AE4F" w14:textId="77777777" w:rsidTr="2AB91DF6">
        <w:trPr>
          <w:trHeight w:val="112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28052675" w14:textId="1DF190E9" w:rsidR="00D07618" w:rsidRDefault="00D07618" w:rsidP="00BA4845">
            <w:pPr>
              <w:pStyle w:val="MHHSBody"/>
            </w:pPr>
          </w:p>
          <w:p w14:paraId="73690597" w14:textId="77777777" w:rsidR="0070015F" w:rsidRPr="0070015F" w:rsidRDefault="00966509" w:rsidP="0070015F">
            <w:pPr>
              <w:pStyle w:val="MHHSBody"/>
              <w:numPr>
                <w:ilvl w:val="0"/>
                <w:numId w:val="40"/>
              </w:numPr>
              <w:spacing w:after="60"/>
              <w:ind w:left="357" w:hanging="357"/>
            </w:pPr>
            <w:r w:rsidRPr="00966509">
              <w:rPr>
                <w:b/>
                <w:bCs/>
              </w:rPr>
              <w:t>M5 change:</w:t>
            </w:r>
          </w:p>
          <w:p w14:paraId="304EC426" w14:textId="038DD675" w:rsidR="00C402DD" w:rsidRDefault="00F83107" w:rsidP="0070015F">
            <w:pPr>
              <w:pStyle w:val="MHHSBody"/>
              <w:ind w:left="360"/>
            </w:pPr>
            <w:r>
              <w:t>If Milestone M5 were to be reached as currently planned, t</w:t>
            </w:r>
            <w:r w:rsidR="003374D0">
              <w:t>here would be negative i</w:t>
            </w:r>
            <w:r w:rsidR="00C402DD">
              <w:t xml:space="preserve">mpact on the quality of the </w:t>
            </w:r>
            <w:r w:rsidR="003374D0">
              <w:t>MHHS D</w:t>
            </w:r>
            <w:r w:rsidR="00C402DD">
              <w:t>esign</w:t>
            </w:r>
            <w:r w:rsidR="00537DCC">
              <w:t xml:space="preserve"> </w:t>
            </w:r>
            <w:r w:rsidR="005B28F5">
              <w:t>and</w:t>
            </w:r>
            <w:r w:rsidR="00525FD9">
              <w:t xml:space="preserve"> </w:t>
            </w:r>
            <w:r w:rsidR="005B28F5">
              <w:t>/ or Part</w:t>
            </w:r>
            <w:r w:rsidR="00AF2804">
              <w:t>icipant buy-in to the Design</w:t>
            </w:r>
            <w:r w:rsidR="00C402DD">
              <w:t>.</w:t>
            </w:r>
          </w:p>
          <w:p w14:paraId="576B162C" w14:textId="77777777" w:rsidR="0070015F" w:rsidRPr="0070015F" w:rsidRDefault="00966509" w:rsidP="0070015F">
            <w:pPr>
              <w:pStyle w:val="MHHSBody"/>
              <w:numPr>
                <w:ilvl w:val="0"/>
                <w:numId w:val="40"/>
              </w:numPr>
              <w:spacing w:after="60"/>
              <w:ind w:left="357" w:hanging="357"/>
            </w:pPr>
            <w:r w:rsidRPr="00966509">
              <w:rPr>
                <w:b/>
                <w:bCs/>
              </w:rPr>
              <w:t>M3 change:</w:t>
            </w:r>
          </w:p>
          <w:p w14:paraId="6DFC2406" w14:textId="3CD87772" w:rsidR="00537DCC" w:rsidRDefault="00537DCC" w:rsidP="0070015F">
            <w:pPr>
              <w:pStyle w:val="MHHSBody"/>
              <w:ind w:left="360"/>
            </w:pPr>
            <w:r>
              <w:t xml:space="preserve">Milestone M3 is already passed and not met by </w:t>
            </w:r>
            <w:r w:rsidR="001B0DA4">
              <w:t>some Participants. Leaving M3 as May 2022 and not moving it, mean</w:t>
            </w:r>
            <w:r w:rsidR="00FC64F2">
              <w:t>s</w:t>
            </w:r>
            <w:r w:rsidR="001B0DA4">
              <w:t xml:space="preserve"> that Participants</w:t>
            </w:r>
            <w:r w:rsidR="00FC64F2">
              <w:t xml:space="preserve"> have no clarity on what </w:t>
            </w:r>
            <w:r w:rsidR="00367F9D">
              <w:t xml:space="preserve">specifically </w:t>
            </w:r>
            <w:r w:rsidR="00FC64F2">
              <w:t>is expected</w:t>
            </w:r>
            <w:r w:rsidR="00367F9D">
              <w:t xml:space="preserve"> of them, and by when. This also means significant risk that </w:t>
            </w:r>
            <w:r w:rsidR="00877D2C">
              <w:t>the programme will not be ready to move into its next key phase – DBT.</w:t>
            </w:r>
          </w:p>
          <w:p w14:paraId="122809B5" w14:textId="77777777" w:rsidR="0070015F" w:rsidRPr="0070015F" w:rsidRDefault="00966509" w:rsidP="0070015F">
            <w:pPr>
              <w:pStyle w:val="MHHSBody"/>
              <w:numPr>
                <w:ilvl w:val="0"/>
                <w:numId w:val="40"/>
              </w:numPr>
              <w:spacing w:after="60"/>
              <w:ind w:left="357" w:hanging="357"/>
            </w:pPr>
            <w:r w:rsidRPr="00EB2F2B">
              <w:rPr>
                <w:b/>
                <w:bCs/>
              </w:rPr>
              <w:t>Programme Plan:</w:t>
            </w:r>
          </w:p>
          <w:p w14:paraId="62668993" w14:textId="77777777" w:rsidR="00463FB8" w:rsidRDefault="00FE7836" w:rsidP="00FF19F7">
            <w:pPr>
              <w:pStyle w:val="MHHSBody"/>
              <w:ind w:left="360"/>
            </w:pPr>
            <w:r>
              <w:t>The proposed new programme could still be published for consultation</w:t>
            </w:r>
            <w:r w:rsidR="007F7B96">
              <w:t xml:space="preserve"> and delivered as planned</w:t>
            </w:r>
            <w:r>
              <w:t xml:space="preserve"> – but </w:t>
            </w:r>
            <w:r w:rsidR="00A011A8">
              <w:t xml:space="preserve">it would </w:t>
            </w:r>
            <w:r w:rsidR="008917FA">
              <w:t xml:space="preserve">be likely to </w:t>
            </w:r>
            <w:r w:rsidR="00A011A8">
              <w:t xml:space="preserve">contain more </w:t>
            </w:r>
            <w:r w:rsidR="008917FA">
              <w:t xml:space="preserve">and wider </w:t>
            </w:r>
            <w:r w:rsidR="00A011A8">
              <w:t>assumptions</w:t>
            </w:r>
            <w:r w:rsidR="004D264B">
              <w:t>, and any design-related components</w:t>
            </w:r>
            <w:r w:rsidR="00541669">
              <w:t xml:space="preserve"> of the plan may be difficult to agree.</w:t>
            </w:r>
          </w:p>
          <w:p w14:paraId="3E0E64A4" w14:textId="6F09B4B5" w:rsidR="00FF19F7" w:rsidRPr="00960D82" w:rsidRDefault="00FF19F7" w:rsidP="00FF19F7">
            <w:pPr>
              <w:pStyle w:val="MHHSBody"/>
              <w:ind w:left="360"/>
            </w:pPr>
          </w:p>
        </w:tc>
      </w:tr>
      <w:tr w:rsidR="00672D21" w14:paraId="5BEB428A" w14:textId="77777777" w:rsidTr="2AB91DF6">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Default="00D94CB0" w:rsidP="00D94CB0">
            <w:pPr>
              <w:pStyle w:val="MHHSBody"/>
              <w:rPr>
                <w:i/>
                <w:sz w:val="16"/>
                <w:szCs w:val="20"/>
              </w:rPr>
            </w:pPr>
            <w:r w:rsidRPr="00960D82">
              <w:rPr>
                <w:i/>
                <w:sz w:val="16"/>
                <w:szCs w:val="20"/>
              </w:rPr>
              <w:t>(What alternative options or mitigations that have been considered)</w:t>
            </w:r>
          </w:p>
          <w:p w14:paraId="21A24961" w14:textId="77777777" w:rsidR="002954D9" w:rsidRPr="002954D9" w:rsidRDefault="002954D9" w:rsidP="00D94CB0">
            <w:pPr>
              <w:pStyle w:val="MHHSBody"/>
              <w:rPr>
                <w:iCs/>
                <w:szCs w:val="24"/>
              </w:rPr>
            </w:pPr>
          </w:p>
          <w:p w14:paraId="7D36CC91" w14:textId="77777777" w:rsidR="00FF19F7" w:rsidRPr="00FF19F7" w:rsidRDefault="00B41402" w:rsidP="00FF19F7">
            <w:pPr>
              <w:pStyle w:val="MHHSBody"/>
              <w:numPr>
                <w:ilvl w:val="0"/>
                <w:numId w:val="41"/>
              </w:numPr>
              <w:spacing w:after="60" w:line="0" w:lineRule="atLeast"/>
              <w:ind w:left="357" w:hanging="357"/>
              <w:rPr>
                <w:b/>
                <w:bCs/>
              </w:rPr>
            </w:pPr>
            <w:r w:rsidRPr="00FF19F7">
              <w:rPr>
                <w:b/>
                <w:bCs/>
              </w:rPr>
              <w:t>M5 change:</w:t>
            </w:r>
          </w:p>
          <w:p w14:paraId="74659E31" w14:textId="3A52C50C" w:rsidR="00D94CB0" w:rsidRPr="00FC7AC3" w:rsidRDefault="00FF19F7" w:rsidP="00FF19F7">
            <w:pPr>
              <w:pStyle w:val="MHHSBody"/>
              <w:spacing w:line="0" w:lineRule="atLeast"/>
              <w:ind w:left="360"/>
              <w:rPr>
                <w:b/>
              </w:rPr>
            </w:pPr>
            <w:r>
              <w:t>A</w:t>
            </w:r>
            <w:r w:rsidR="00F012AC" w:rsidRPr="00F012AC">
              <w:t xml:space="preserve"> </w:t>
            </w:r>
            <w:r w:rsidR="001A7985">
              <w:t>Design delivery plan</w:t>
            </w:r>
            <w:r w:rsidR="00F012AC" w:rsidRPr="00F012AC">
              <w:t xml:space="preserve"> </w:t>
            </w:r>
            <w:r w:rsidR="00F012AC">
              <w:t>was developed to achieve M5 by 30 Sept 2022</w:t>
            </w:r>
            <w:r w:rsidR="002954D9">
              <w:t>. H</w:t>
            </w:r>
            <w:r w:rsidR="00F012AC">
              <w:t xml:space="preserve">owever, the risks regarding potential additional time required to achieve industry consensus and potential resource constraints within the MHHS Design team and resource constraints for Participants to review material during the August holiday period were deemed too </w:t>
            </w:r>
            <w:r w:rsidR="00FC7AC3">
              <w:t>significant</w:t>
            </w:r>
            <w:r w:rsidR="00F012AC">
              <w:t xml:space="preserve"> and this alternative was not </w:t>
            </w:r>
            <w:r w:rsidR="00FC7AC3">
              <w:t>pursued</w:t>
            </w:r>
            <w:r w:rsidR="00F012AC">
              <w:t>.</w:t>
            </w:r>
          </w:p>
          <w:p w14:paraId="129DDE61" w14:textId="77777777" w:rsidR="00FC7AC3" w:rsidRDefault="00FF19F7" w:rsidP="00FF19F7">
            <w:pPr>
              <w:pStyle w:val="MHHSBody"/>
              <w:numPr>
                <w:ilvl w:val="0"/>
                <w:numId w:val="41"/>
              </w:numPr>
              <w:spacing w:after="60" w:line="0" w:lineRule="atLeast"/>
              <w:ind w:left="357" w:hanging="357"/>
              <w:rPr>
                <w:b/>
              </w:rPr>
            </w:pPr>
            <w:r>
              <w:rPr>
                <w:b/>
              </w:rPr>
              <w:t>M3 change:</w:t>
            </w:r>
          </w:p>
          <w:p w14:paraId="1211C123" w14:textId="0805F82F" w:rsidR="00335EAB" w:rsidRDefault="00725850" w:rsidP="00FF19F7">
            <w:pPr>
              <w:pStyle w:val="MHHSBody"/>
              <w:spacing w:line="0" w:lineRule="atLeast"/>
              <w:ind w:left="360"/>
              <w:rPr>
                <w:bCs/>
              </w:rPr>
            </w:pPr>
            <w:r>
              <w:rPr>
                <w:bCs/>
              </w:rPr>
              <w:t>CR007 was previously issued and rescinded</w:t>
            </w:r>
            <w:r w:rsidR="00691743">
              <w:rPr>
                <w:bCs/>
              </w:rPr>
              <w:t xml:space="preserve"> unanimously </w:t>
            </w:r>
            <w:r w:rsidR="00CF14BA">
              <w:rPr>
                <w:bCs/>
              </w:rPr>
              <w:t>by PSG in July</w:t>
            </w:r>
            <w:r>
              <w:rPr>
                <w:bCs/>
              </w:rPr>
              <w:t>, mainly due to the fact that M5 is now proposed to be moved</w:t>
            </w:r>
            <w:r w:rsidR="00BE6294">
              <w:rPr>
                <w:bCs/>
              </w:rPr>
              <w:t>.</w:t>
            </w:r>
          </w:p>
          <w:p w14:paraId="457E9E86" w14:textId="715BEB0E" w:rsidR="00A27DC7" w:rsidRDefault="0076606F" w:rsidP="0076606F">
            <w:pPr>
              <w:pStyle w:val="MHHSBody"/>
              <w:spacing w:after="60" w:line="0" w:lineRule="atLeast"/>
              <w:ind w:left="360"/>
              <w:rPr>
                <w:bCs/>
              </w:rPr>
            </w:pPr>
            <w:r>
              <w:rPr>
                <w:bCs/>
              </w:rPr>
              <w:t>T</w:t>
            </w:r>
            <w:r w:rsidR="00BE6294">
              <w:rPr>
                <w:bCs/>
              </w:rPr>
              <w:t xml:space="preserve">he </w:t>
            </w:r>
            <w:r w:rsidR="00BE6294">
              <w:t>original IPA</w:t>
            </w:r>
            <w:r w:rsidR="00BE6294">
              <w:rPr>
                <w:bCs/>
              </w:rPr>
              <w:t xml:space="preserve"> recommendation </w:t>
            </w:r>
            <w:r>
              <w:rPr>
                <w:bCs/>
              </w:rPr>
              <w:t xml:space="preserve">was </w:t>
            </w:r>
            <w:r w:rsidR="00BE6294">
              <w:rPr>
                <w:bCs/>
              </w:rPr>
              <w:t>that the M3 date</w:t>
            </w:r>
            <w:r w:rsidR="00E778A2">
              <w:rPr>
                <w:bCs/>
              </w:rPr>
              <w:t xml:space="preserve"> should be 2 months after M5</w:t>
            </w:r>
            <w:r w:rsidR="00186106">
              <w:rPr>
                <w:bCs/>
              </w:rPr>
              <w:t xml:space="preserve"> for the purpose of ensuring Participants had time in August and September to consume the </w:t>
            </w:r>
            <w:r w:rsidR="005C45E6">
              <w:rPr>
                <w:bCs/>
              </w:rPr>
              <w:t>design</w:t>
            </w:r>
            <w:r w:rsidR="00837DB7">
              <w:rPr>
                <w:bCs/>
              </w:rPr>
              <w:t xml:space="preserve"> when resource constraints due to Faster Switching </w:t>
            </w:r>
            <w:r w:rsidR="00A763EE">
              <w:rPr>
                <w:bCs/>
              </w:rPr>
              <w:t xml:space="preserve">were expected to </w:t>
            </w:r>
            <w:r w:rsidR="00837DB7">
              <w:rPr>
                <w:bCs/>
              </w:rPr>
              <w:t>reduce</w:t>
            </w:r>
            <w:r>
              <w:rPr>
                <w:bCs/>
              </w:rPr>
              <w:t xml:space="preserve">. It is considered that the proposed change </w:t>
            </w:r>
            <w:r w:rsidR="00837DB7">
              <w:rPr>
                <w:bCs/>
              </w:rPr>
              <w:t>now</w:t>
            </w:r>
            <w:r>
              <w:rPr>
                <w:bCs/>
              </w:rPr>
              <w:t xml:space="preserve"> enables the consumption of the design from August to October prior to</w:t>
            </w:r>
            <w:r w:rsidR="00A763EE">
              <w:rPr>
                <w:bCs/>
              </w:rPr>
              <w:t xml:space="preserve"> the</w:t>
            </w:r>
            <w:r>
              <w:rPr>
                <w:bCs/>
              </w:rPr>
              <w:t xml:space="preserve"> M5</w:t>
            </w:r>
            <w:r w:rsidR="00A763EE">
              <w:rPr>
                <w:bCs/>
              </w:rPr>
              <w:t xml:space="preserve"> milestone</w:t>
            </w:r>
            <w:r>
              <w:rPr>
                <w:bCs/>
              </w:rPr>
              <w:t xml:space="preserve">. An </w:t>
            </w:r>
            <w:r w:rsidR="00E778A2">
              <w:rPr>
                <w:bCs/>
              </w:rPr>
              <w:t>alternative option of maintaining that 2-month period (or even increasing it to 3 months per some Participants’ requests)</w:t>
            </w:r>
            <w:r w:rsidR="00FF40AD">
              <w:rPr>
                <w:bCs/>
              </w:rPr>
              <w:t xml:space="preserve"> was </w:t>
            </w:r>
            <w:r>
              <w:rPr>
                <w:bCs/>
              </w:rPr>
              <w:t xml:space="preserve">also </w:t>
            </w:r>
            <w:r w:rsidR="00FF40AD">
              <w:rPr>
                <w:bCs/>
              </w:rPr>
              <w:t xml:space="preserve">considered. </w:t>
            </w:r>
            <w:r w:rsidR="00A27DC7">
              <w:rPr>
                <w:bCs/>
              </w:rPr>
              <w:t>R</w:t>
            </w:r>
            <w:r w:rsidR="00BE338B">
              <w:rPr>
                <w:bCs/>
              </w:rPr>
              <w:t xml:space="preserve">equiring Participants to reach M3 on 31 December 2022 or 31 January 2023 </w:t>
            </w:r>
            <w:r w:rsidR="00A27DC7">
              <w:rPr>
                <w:bCs/>
              </w:rPr>
              <w:t>was considered to have the following effects:</w:t>
            </w:r>
          </w:p>
          <w:p w14:paraId="3CDF3E3A" w14:textId="7234CD78" w:rsidR="00FF19F7" w:rsidRDefault="00BF6BEE" w:rsidP="003933D2">
            <w:pPr>
              <w:pStyle w:val="MHHSBody"/>
              <w:numPr>
                <w:ilvl w:val="0"/>
                <w:numId w:val="42"/>
              </w:numPr>
              <w:spacing w:after="60" w:line="0" w:lineRule="atLeast"/>
              <w:ind w:left="714" w:hanging="357"/>
              <w:rPr>
                <w:bCs/>
              </w:rPr>
            </w:pPr>
            <w:r>
              <w:rPr>
                <w:bCs/>
              </w:rPr>
              <w:t xml:space="preserve">would </w:t>
            </w:r>
            <w:r w:rsidR="001B173F">
              <w:rPr>
                <w:bCs/>
              </w:rPr>
              <w:t>negatively</w:t>
            </w:r>
            <w:r>
              <w:rPr>
                <w:bCs/>
              </w:rPr>
              <w:t xml:space="preserve"> </w:t>
            </w:r>
            <w:r w:rsidR="001B173F">
              <w:rPr>
                <w:bCs/>
              </w:rPr>
              <w:t>impact</w:t>
            </w:r>
            <w:r>
              <w:rPr>
                <w:bCs/>
              </w:rPr>
              <w:t xml:space="preserve"> Participants’ ability to </w:t>
            </w:r>
            <w:r w:rsidR="000D01A9">
              <w:rPr>
                <w:bCs/>
              </w:rPr>
              <w:t>input to the programme plan consultation, which might mean deferring</w:t>
            </w:r>
            <w:r w:rsidR="00D1161D">
              <w:rPr>
                <w:bCs/>
              </w:rPr>
              <w:t xml:space="preserve"> (until 2023)</w:t>
            </w:r>
            <w:r w:rsidR="000D01A9">
              <w:rPr>
                <w:bCs/>
              </w:rPr>
              <w:t xml:space="preserve"> the timeline for reaching that planning baseline</w:t>
            </w:r>
          </w:p>
          <w:p w14:paraId="5F692610" w14:textId="37E39022" w:rsidR="008B79FF" w:rsidRDefault="003933D2" w:rsidP="00446333">
            <w:pPr>
              <w:pStyle w:val="MHHSBody"/>
              <w:numPr>
                <w:ilvl w:val="0"/>
                <w:numId w:val="42"/>
              </w:numPr>
              <w:spacing w:line="0" w:lineRule="atLeast"/>
              <w:ind w:left="714" w:hanging="357"/>
              <w:rPr>
                <w:bCs/>
              </w:rPr>
            </w:pPr>
            <w:r>
              <w:rPr>
                <w:bCs/>
              </w:rPr>
              <w:t>w</w:t>
            </w:r>
            <w:r w:rsidR="008B79FF">
              <w:rPr>
                <w:bCs/>
              </w:rPr>
              <w:t xml:space="preserve">ould negatively impact the overall programme timeline, </w:t>
            </w:r>
            <w:r>
              <w:rPr>
                <w:bCs/>
              </w:rPr>
              <w:t>Central Parties’ timescales and costs – and likely delay the MHHS go-live</w:t>
            </w:r>
          </w:p>
          <w:p w14:paraId="1A61BB16" w14:textId="6DE2149D" w:rsidR="00446333" w:rsidRDefault="00446333" w:rsidP="00173081">
            <w:pPr>
              <w:pStyle w:val="MHHSBody"/>
              <w:spacing w:line="0" w:lineRule="atLeast"/>
              <w:ind w:left="357"/>
              <w:rPr>
                <w:bCs/>
              </w:rPr>
            </w:pPr>
            <w:r>
              <w:rPr>
                <w:bCs/>
              </w:rPr>
              <w:t xml:space="preserve">Overall, the benefits of </w:t>
            </w:r>
            <w:r w:rsidR="00FE1DD2">
              <w:rPr>
                <w:bCs/>
              </w:rPr>
              <w:t xml:space="preserve">such likely delays were considered to be unclear and without strong Participant evidence to substantiate </w:t>
            </w:r>
            <w:r w:rsidR="009865AC">
              <w:rPr>
                <w:bCs/>
              </w:rPr>
              <w:t xml:space="preserve">them. Therefore, </w:t>
            </w:r>
            <w:r w:rsidR="00F149BE">
              <w:rPr>
                <w:bCs/>
              </w:rPr>
              <w:t xml:space="preserve">it was considered that there was no justification in </w:t>
            </w:r>
            <w:r w:rsidR="009865AC">
              <w:rPr>
                <w:bCs/>
              </w:rPr>
              <w:t>delay</w:t>
            </w:r>
            <w:r w:rsidR="00F149BE">
              <w:rPr>
                <w:bCs/>
              </w:rPr>
              <w:t>ing M3 beyond M5.</w:t>
            </w:r>
          </w:p>
          <w:p w14:paraId="7DE73DB3" w14:textId="52616C1A" w:rsidR="00F149BE" w:rsidRPr="00173081" w:rsidRDefault="00173081" w:rsidP="00173081">
            <w:pPr>
              <w:pStyle w:val="MHHSBody"/>
              <w:numPr>
                <w:ilvl w:val="0"/>
                <w:numId w:val="41"/>
              </w:numPr>
              <w:spacing w:after="60" w:line="0" w:lineRule="atLeast"/>
              <w:rPr>
                <w:b/>
              </w:rPr>
            </w:pPr>
            <w:r w:rsidRPr="00173081">
              <w:rPr>
                <w:b/>
              </w:rPr>
              <w:t>Programme Plan:</w:t>
            </w:r>
          </w:p>
          <w:p w14:paraId="1C92C7C1" w14:textId="2A4BFAB8" w:rsidR="00173081" w:rsidRDefault="00B641FE" w:rsidP="00173081">
            <w:pPr>
              <w:pStyle w:val="MHHSBody"/>
              <w:spacing w:after="60" w:line="0" w:lineRule="atLeast"/>
              <w:ind w:left="360"/>
              <w:rPr>
                <w:bCs/>
              </w:rPr>
            </w:pPr>
            <w:r>
              <w:rPr>
                <w:bCs/>
              </w:rPr>
              <w:t>The plan to baseline this is unchanged, and</w:t>
            </w:r>
            <w:r w:rsidR="00166A23">
              <w:rPr>
                <w:bCs/>
              </w:rPr>
              <w:t xml:space="preserve"> per item 2 above a delay to that timetable was considered but the benefits of such a delay were not identifiable. In fact, the programme’s view is that going into 2023 without a baseline for programme delivery (validating or changing the Ofgem timetable)</w:t>
            </w:r>
            <w:r w:rsidR="005A1962">
              <w:rPr>
                <w:bCs/>
              </w:rPr>
              <w:t xml:space="preserve"> would significantly increase delivery risk.</w:t>
            </w:r>
          </w:p>
          <w:p w14:paraId="767404DB" w14:textId="516578FC" w:rsidR="00C76DBE" w:rsidRPr="00FF19F7" w:rsidRDefault="00C76DBE" w:rsidP="00FF19F7">
            <w:pPr>
              <w:pStyle w:val="MHHSBody"/>
              <w:spacing w:line="0" w:lineRule="atLeast"/>
              <w:ind w:left="360"/>
              <w:rPr>
                <w:bCs/>
              </w:rPr>
            </w:pPr>
          </w:p>
        </w:tc>
      </w:tr>
      <w:tr w:rsidR="00672D21" w14:paraId="08F21222" w14:textId="77777777" w:rsidTr="2AB91DF6">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741B2076" w14:textId="77777777" w:rsidR="00D94CB0" w:rsidRDefault="00D94CB0" w:rsidP="00BA4845">
            <w:pPr>
              <w:pStyle w:val="MHHSBody"/>
              <w:spacing w:after="20" w:line="0" w:lineRule="atLeast"/>
              <w:rPr>
                <w:b/>
              </w:rPr>
            </w:pPr>
          </w:p>
          <w:p w14:paraId="5D40507B" w14:textId="2BC00C05" w:rsidR="004B6BF6" w:rsidRDefault="000154C2" w:rsidP="00153B05">
            <w:pPr>
              <w:pStyle w:val="MHHSBody"/>
              <w:spacing w:line="0" w:lineRule="atLeast"/>
              <w:rPr>
                <w:bCs/>
              </w:rPr>
            </w:pPr>
            <w:r w:rsidRPr="000154C2">
              <w:rPr>
                <w:bCs/>
              </w:rPr>
              <w:t>Since this Change Request</w:t>
            </w:r>
            <w:r>
              <w:rPr>
                <w:bCs/>
              </w:rPr>
              <w:t xml:space="preserve"> </w:t>
            </w:r>
            <w:r w:rsidR="006E046F">
              <w:rPr>
                <w:bCs/>
              </w:rPr>
              <w:t>proposes</w:t>
            </w:r>
            <w:r>
              <w:rPr>
                <w:bCs/>
              </w:rPr>
              <w:t xml:space="preserve"> to </w:t>
            </w:r>
            <w:r w:rsidR="7D1C9A50">
              <w:t>move M5</w:t>
            </w:r>
            <w:r w:rsidR="00ED2336">
              <w:rPr>
                <w:bCs/>
              </w:rPr>
              <w:t xml:space="preserve"> and M3, it seeks to mitigate the delivery risks as outlined above.</w:t>
            </w:r>
          </w:p>
          <w:p w14:paraId="3EDCEF7B" w14:textId="77777777" w:rsidR="001965CC" w:rsidRDefault="00A2186D" w:rsidP="00A2186D">
            <w:pPr>
              <w:pStyle w:val="MHHSBody"/>
              <w:spacing w:line="0" w:lineRule="atLeast"/>
              <w:rPr>
                <w:bCs/>
              </w:rPr>
            </w:pPr>
            <w:r>
              <w:rPr>
                <w:bCs/>
              </w:rPr>
              <w:t xml:space="preserve">The main identified new risk is that </w:t>
            </w:r>
            <w:r w:rsidR="00365F02">
              <w:rPr>
                <w:bCs/>
              </w:rPr>
              <w:t>Participants are being asked to consume and understand the MHHS Design, and to consume and be consulted on the proposed programme plan, in parallel.</w:t>
            </w:r>
            <w:r w:rsidR="00AF42F6">
              <w:rPr>
                <w:bCs/>
              </w:rPr>
              <w:t xml:space="preserve"> This may mean resource constraints – which is why this Change Request will provide the clarity to allow Participants to plan for this approach</w:t>
            </w:r>
            <w:r w:rsidR="001965CC">
              <w:rPr>
                <w:bCs/>
              </w:rPr>
              <w:t>. Additionally the programme is proposing a comprehensive set of playbacks and drop-in sessions to support Participants through this process.</w:t>
            </w:r>
          </w:p>
          <w:p w14:paraId="61D6CFE3" w14:textId="42EAA586" w:rsidR="00211CA9" w:rsidRPr="00A2186D" w:rsidRDefault="00211CA9" w:rsidP="00A2186D">
            <w:pPr>
              <w:pStyle w:val="MHHSBody"/>
              <w:spacing w:line="0" w:lineRule="atLeast"/>
              <w:rPr>
                <w:bCs/>
              </w:rPr>
            </w:pPr>
          </w:p>
        </w:tc>
      </w:tr>
      <w:tr w:rsidR="00593C2D" w14:paraId="44045F1C" w14:textId="77777777" w:rsidTr="2AB91DF6">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60165802" w14:textId="2E964ECF" w:rsidR="00211CA9" w:rsidRDefault="00211CA9" w:rsidP="00BA4845">
            <w:pPr>
              <w:pStyle w:val="MHHSBody"/>
              <w:spacing w:after="20" w:line="0" w:lineRule="atLeast"/>
              <w:rPr>
                <w:bCs/>
              </w:rPr>
            </w:pPr>
            <w:r>
              <w:rPr>
                <w:bCs/>
              </w:rPr>
              <w:t>Ofgem</w:t>
            </w:r>
          </w:p>
          <w:p w14:paraId="3952E215" w14:textId="29E9FED9" w:rsidR="00211CA9" w:rsidRDefault="00211CA9" w:rsidP="00BA4845">
            <w:pPr>
              <w:pStyle w:val="MHHSBody"/>
              <w:spacing w:after="20" w:line="0" w:lineRule="atLeast"/>
              <w:rPr>
                <w:bCs/>
              </w:rPr>
            </w:pPr>
            <w:r>
              <w:rPr>
                <w:bCs/>
              </w:rPr>
              <w:t>PSG</w:t>
            </w:r>
          </w:p>
          <w:p w14:paraId="193EC86D" w14:textId="3CDC0771" w:rsidR="00D94CB0" w:rsidRPr="00211CA9" w:rsidRDefault="00C9256D" w:rsidP="00BA4845">
            <w:pPr>
              <w:pStyle w:val="MHHSBody"/>
              <w:spacing w:after="20" w:line="0" w:lineRule="atLeast"/>
              <w:rPr>
                <w:bCs/>
              </w:rPr>
            </w:pPr>
            <w:r w:rsidRPr="00211CA9">
              <w:rPr>
                <w:bCs/>
              </w:rPr>
              <w:t>DAG</w:t>
            </w:r>
          </w:p>
          <w:p w14:paraId="0BD89A6B" w14:textId="0B4A2DC8" w:rsidR="00C9256D" w:rsidRPr="00211CA9" w:rsidRDefault="00C9256D" w:rsidP="00BA4845">
            <w:pPr>
              <w:pStyle w:val="MHHSBody"/>
              <w:spacing w:after="20" w:line="0" w:lineRule="atLeast"/>
              <w:rPr>
                <w:bCs/>
              </w:rPr>
            </w:pPr>
            <w:r w:rsidRPr="00211CA9">
              <w:rPr>
                <w:bCs/>
              </w:rPr>
              <w:t>IPA</w:t>
            </w:r>
          </w:p>
          <w:p w14:paraId="365BB8EC" w14:textId="7662381C" w:rsidR="00C9256D" w:rsidRPr="00211CA9" w:rsidRDefault="00C9256D" w:rsidP="00BA4845">
            <w:pPr>
              <w:pStyle w:val="MHHSBody"/>
              <w:spacing w:after="20" w:line="0" w:lineRule="atLeast"/>
              <w:rPr>
                <w:bCs/>
              </w:rPr>
            </w:pPr>
            <w:r w:rsidRPr="00211CA9">
              <w:rPr>
                <w:bCs/>
              </w:rPr>
              <w:t>I</w:t>
            </w:r>
            <w:r w:rsidR="00356B21">
              <w:rPr>
                <w:bCs/>
              </w:rPr>
              <w:t>ndustry Participants (via PPC bilaterals, Working Groups, Webinars</w:t>
            </w:r>
            <w:r w:rsidR="00A0490F">
              <w:rPr>
                <w:bCs/>
              </w:rPr>
              <w:t>)</w:t>
            </w:r>
          </w:p>
          <w:p w14:paraId="0AB7B0C0" w14:textId="47AE7C05" w:rsidR="00C9256D" w:rsidRPr="00960D82" w:rsidRDefault="00C9256D" w:rsidP="00BA4845">
            <w:pPr>
              <w:pStyle w:val="MHHSBody"/>
              <w:spacing w:after="20" w:line="0" w:lineRule="atLeast"/>
              <w:rPr>
                <w:b/>
              </w:rPr>
            </w:pPr>
          </w:p>
        </w:tc>
      </w:tr>
      <w:tr w:rsidR="00E86758" w14:paraId="0A18EEC5" w14:textId="77777777" w:rsidTr="2AB91DF6">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35F2BD0A" w:rsidR="00E86758" w:rsidRDefault="007560FE" w:rsidP="00CB0714">
            <w:pPr>
              <w:pStyle w:val="MHHSBody"/>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A0490F">
              <w:t>10 August 2022 (next PSG)</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A54CCF5" w14:textId="0D4B2742" w:rsidR="00D51932" w:rsidRDefault="000E2282" w:rsidP="0031160F">
            <w:pPr>
              <w:pStyle w:val="MHHSBody"/>
              <w:numPr>
                <w:ilvl w:val="0"/>
                <w:numId w:val="44"/>
              </w:numPr>
            </w:pPr>
            <w:r>
              <w:t>Improves the quality of the MMHS De</w:t>
            </w:r>
            <w:r w:rsidR="00CD00AF">
              <w:t>sign and reduces the risk of later change</w:t>
            </w:r>
          </w:p>
          <w:p w14:paraId="52D987BE" w14:textId="1453BF09" w:rsidR="006F6463" w:rsidRDefault="00CD00AF" w:rsidP="0031160F">
            <w:pPr>
              <w:pStyle w:val="MHHSBody"/>
              <w:numPr>
                <w:ilvl w:val="0"/>
                <w:numId w:val="44"/>
              </w:numPr>
            </w:pPr>
            <w:r>
              <w:t>Improves Participants’ engagement with (and buy-in to) the MHHS Design</w:t>
            </w:r>
          </w:p>
          <w:p w14:paraId="0F8C798F" w14:textId="49CF874D" w:rsidR="006E5969" w:rsidRDefault="006F6463" w:rsidP="004176BC">
            <w:pPr>
              <w:pStyle w:val="MHHSBody"/>
              <w:numPr>
                <w:ilvl w:val="0"/>
                <w:numId w:val="44"/>
              </w:numPr>
            </w:pPr>
            <w:r>
              <w:t>A</w:t>
            </w:r>
            <w:r w:rsidR="0074213A">
              <w:t xml:space="preserve">llows more time for less-mobilised / less-engaged Participants to </w:t>
            </w:r>
            <w:r w:rsidR="006E5969">
              <w:t>accumulate necessary information for their own planning and readiness for their own DBT activities</w:t>
            </w:r>
          </w:p>
          <w:p w14:paraId="5926CC0D" w14:textId="056E235A" w:rsidR="006F6463" w:rsidRDefault="006F6463" w:rsidP="000E2282">
            <w:pPr>
              <w:pStyle w:val="MHHSBody"/>
              <w:numPr>
                <w:ilvl w:val="0"/>
                <w:numId w:val="44"/>
              </w:numPr>
            </w:pPr>
            <w:r>
              <w:t>Minimises likely impact on overall programme timeline, which allows</w:t>
            </w:r>
            <w:r w:rsidR="000E2282">
              <w:t xml:space="preserve"> for earliest consumer benefits</w:t>
            </w:r>
          </w:p>
          <w:p w14:paraId="20F87222" w14:textId="148CD85B" w:rsidR="00C9256D" w:rsidRDefault="00C9256D" w:rsidP="00651F24">
            <w:pPr>
              <w:pStyle w:val="MHHSBody"/>
            </w:pP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9472C7" w14:paraId="11F4FA22" w14:textId="77777777" w:rsidTr="009472C7">
        <w:trPr>
          <w:trHeight w:val="860"/>
        </w:trPr>
        <w:tc>
          <w:tcPr>
            <w:tcW w:w="4957" w:type="dxa"/>
            <w:tcBorders>
              <w:top w:val="single" w:sz="4" w:space="0" w:color="auto"/>
            </w:tcBorders>
            <w:shd w:val="clear" w:color="auto" w:fill="F2F2F2" w:themeFill="background1" w:themeFillShade="F2"/>
            <w:vAlign w:val="top"/>
          </w:tcPr>
          <w:p w14:paraId="5841A274" w14:textId="6628E615" w:rsidR="009472C7" w:rsidRPr="00125FA2" w:rsidRDefault="009472C7" w:rsidP="004A5FF8">
            <w:pPr>
              <w:pStyle w:val="MHHSBody"/>
              <w:spacing w:after="60"/>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vMerge w:val="restart"/>
            <w:tcBorders>
              <w:top w:val="single" w:sz="4" w:space="0" w:color="auto"/>
            </w:tcBorders>
          </w:tcPr>
          <w:p w14:paraId="202AF79A" w14:textId="77777777" w:rsidR="009472C7" w:rsidRDefault="009472C7" w:rsidP="00151F9B">
            <w:pPr>
              <w:pStyle w:val="MHHSBody"/>
            </w:pPr>
            <w:r>
              <w:t>Improves the quality of the MMHS Design and reduces the risk of later change</w:t>
            </w:r>
          </w:p>
          <w:p w14:paraId="69022291" w14:textId="60A6C296" w:rsidR="00E22083" w:rsidRDefault="00E22083" w:rsidP="00E22083">
            <w:pPr>
              <w:pStyle w:val="MHHSBody"/>
            </w:pPr>
            <w:r>
              <w:t>Improves Participants’ engagement with (and buy-in to) the MHHS Design</w:t>
            </w:r>
          </w:p>
        </w:tc>
      </w:tr>
      <w:tr w:rsidR="009472C7" w14:paraId="504D939B" w14:textId="77777777" w:rsidTr="004A5FF8">
        <w:trPr>
          <w:trHeight w:val="860"/>
        </w:trPr>
        <w:tc>
          <w:tcPr>
            <w:tcW w:w="4957" w:type="dxa"/>
            <w:shd w:val="clear" w:color="auto" w:fill="F2F2F2" w:themeFill="background1" w:themeFillShade="F2"/>
            <w:vAlign w:val="top"/>
          </w:tcPr>
          <w:p w14:paraId="7E2C9B93" w14:textId="3113209B" w:rsidR="009472C7" w:rsidRPr="00125FA2" w:rsidRDefault="009472C7" w:rsidP="004A5FF8">
            <w:pPr>
              <w:pStyle w:val="CommentText"/>
              <w:spacing w:after="60"/>
            </w:pPr>
            <w:r w:rsidRPr="00125FA2">
              <w:rPr>
                <w:lang w:val="en-US"/>
              </w:rPr>
              <w:t>To deliver services to support the revised Settlement Timetable in line with the Design Working Group’s recommendation</w:t>
            </w:r>
          </w:p>
        </w:tc>
        <w:tc>
          <w:tcPr>
            <w:tcW w:w="5628" w:type="dxa"/>
            <w:vMerge/>
            <w:vAlign w:val="top"/>
          </w:tcPr>
          <w:p w14:paraId="10596392" w14:textId="48E6F827" w:rsidR="009472C7" w:rsidRDefault="009472C7" w:rsidP="00151F9B">
            <w:pPr>
              <w:pStyle w:val="MHHSBody"/>
            </w:pPr>
          </w:p>
        </w:tc>
      </w:tr>
      <w:tr w:rsidR="009472C7" w14:paraId="4F0BFCBC" w14:textId="77777777" w:rsidTr="009472C7">
        <w:trPr>
          <w:trHeight w:val="572"/>
        </w:trPr>
        <w:tc>
          <w:tcPr>
            <w:tcW w:w="4957" w:type="dxa"/>
            <w:shd w:val="clear" w:color="auto" w:fill="F2F2F2" w:themeFill="background1" w:themeFillShade="F2"/>
            <w:vAlign w:val="top"/>
          </w:tcPr>
          <w:p w14:paraId="0B468AF9" w14:textId="77D3A642" w:rsidR="009472C7" w:rsidRPr="00125FA2" w:rsidRDefault="009472C7" w:rsidP="004A5FF8">
            <w:pPr>
              <w:pStyle w:val="CommentText"/>
              <w:spacing w:after="60"/>
              <w:rPr>
                <w:lang w:val="en-US"/>
              </w:rPr>
            </w:pPr>
            <w:r w:rsidRPr="00125FA2">
              <w:rPr>
                <w:lang w:val="en-US"/>
              </w:rPr>
              <w:t>To implement all related Code changes identified under Ofgem’s Significant Code Review (SCR)</w:t>
            </w:r>
          </w:p>
        </w:tc>
        <w:tc>
          <w:tcPr>
            <w:tcW w:w="5628" w:type="dxa"/>
            <w:vMerge w:val="restart"/>
          </w:tcPr>
          <w:p w14:paraId="2C4E331F" w14:textId="5ECA3F01" w:rsidR="009472C7" w:rsidRDefault="009472C7" w:rsidP="000C5759">
            <w:pPr>
              <w:pStyle w:val="MHHSBody"/>
            </w:pPr>
            <w:r>
              <w:t>Minimises likely impact on overall programme timeline, which allows for earliest consumer benefits</w:t>
            </w:r>
          </w:p>
        </w:tc>
      </w:tr>
      <w:tr w:rsidR="009472C7" w14:paraId="45B8E7A4" w14:textId="77777777" w:rsidTr="004A5FF8">
        <w:trPr>
          <w:trHeight w:val="486"/>
        </w:trPr>
        <w:tc>
          <w:tcPr>
            <w:tcW w:w="4957" w:type="dxa"/>
            <w:shd w:val="clear" w:color="auto" w:fill="F2F2F2" w:themeFill="background1" w:themeFillShade="F2"/>
            <w:vAlign w:val="top"/>
          </w:tcPr>
          <w:p w14:paraId="695880C3" w14:textId="05904E50" w:rsidR="009472C7" w:rsidRPr="00125FA2" w:rsidRDefault="009472C7" w:rsidP="004A5FF8">
            <w:pPr>
              <w:pStyle w:val="CommentText"/>
              <w:spacing w:after="60"/>
              <w:rPr>
                <w:lang w:val="en-US"/>
              </w:rPr>
            </w:pPr>
            <w:r w:rsidRPr="00125FA2">
              <w:rPr>
                <w:lang w:val="en-US"/>
              </w:rPr>
              <w:t>To implement MHHS in accordance with the MHHS Implementation Timetable</w:t>
            </w:r>
          </w:p>
        </w:tc>
        <w:tc>
          <w:tcPr>
            <w:tcW w:w="5628" w:type="dxa"/>
            <w:vMerge/>
            <w:vAlign w:val="top"/>
          </w:tcPr>
          <w:p w14:paraId="035096E1" w14:textId="0B807337" w:rsidR="009472C7" w:rsidRDefault="009472C7" w:rsidP="000C5759">
            <w:pPr>
              <w:pStyle w:val="MHHSBody"/>
            </w:pPr>
          </w:p>
        </w:tc>
      </w:tr>
      <w:tr w:rsidR="009472C7" w14:paraId="3352F223" w14:textId="77777777" w:rsidTr="004A5FF8">
        <w:trPr>
          <w:trHeight w:val="705"/>
        </w:trPr>
        <w:tc>
          <w:tcPr>
            <w:tcW w:w="4957" w:type="dxa"/>
            <w:shd w:val="clear" w:color="auto" w:fill="F2F2F2" w:themeFill="background1" w:themeFillShade="F2"/>
            <w:vAlign w:val="top"/>
          </w:tcPr>
          <w:p w14:paraId="3381A5B7" w14:textId="61A894B9" w:rsidR="009472C7" w:rsidRPr="00125FA2" w:rsidRDefault="009472C7" w:rsidP="004A5FF8">
            <w:pPr>
              <w:pStyle w:val="CommentText"/>
              <w:spacing w:after="60"/>
            </w:pPr>
            <w:r w:rsidRPr="00125FA2">
              <w:rPr>
                <w:lang w:val="en-US"/>
              </w:rPr>
              <w:t>To deliver programme capabilities and outcomes to enable the realisation of benefits in compliance with Ofgem’s Full Business Case</w:t>
            </w:r>
          </w:p>
        </w:tc>
        <w:tc>
          <w:tcPr>
            <w:tcW w:w="5628" w:type="dxa"/>
            <w:vMerge/>
            <w:vAlign w:val="top"/>
          </w:tcPr>
          <w:p w14:paraId="0FBF274A" w14:textId="2EC0D750" w:rsidR="009472C7" w:rsidRDefault="009472C7" w:rsidP="000C5759">
            <w:pPr>
              <w:pStyle w:val="MHHSBody"/>
            </w:pPr>
          </w:p>
        </w:tc>
      </w:tr>
      <w:tr w:rsidR="00151F9B" w14:paraId="44B36E33" w14:textId="77777777" w:rsidTr="004A5FF8">
        <w:trPr>
          <w:trHeight w:val="860"/>
        </w:trPr>
        <w:tc>
          <w:tcPr>
            <w:tcW w:w="4957" w:type="dxa"/>
            <w:shd w:val="clear" w:color="auto" w:fill="F2F2F2" w:themeFill="background1" w:themeFillShade="F2"/>
            <w:vAlign w:val="top"/>
          </w:tcPr>
          <w:p w14:paraId="237E6DAE" w14:textId="3FA732BB" w:rsidR="00151F9B" w:rsidRPr="00125FA2" w:rsidRDefault="000551C9" w:rsidP="004A5FF8">
            <w:pPr>
              <w:pStyle w:val="CommentText"/>
              <w:spacing w:after="60"/>
              <w:rPr>
                <w:lang w:val="en-US"/>
              </w:rPr>
            </w:pPr>
            <w:r w:rsidRPr="00125FA2">
              <w:rPr>
                <w:lang w:val="en-US"/>
              </w:rPr>
              <w:t>To prove and provide a model for future such industry-led change programmes</w:t>
            </w:r>
          </w:p>
        </w:tc>
        <w:tc>
          <w:tcPr>
            <w:tcW w:w="5628" w:type="dxa"/>
            <w:vAlign w:val="top"/>
          </w:tcPr>
          <w:p w14:paraId="444275F1" w14:textId="1D508057" w:rsidR="00151F9B" w:rsidRDefault="00E22083" w:rsidP="00E22083">
            <w:pPr>
              <w:pStyle w:val="MHHSBody"/>
            </w:pPr>
            <w:r>
              <w:t>Allows more time for less-mobilised / less-engaged Participants to accumulate necessary information for their own planning and readiness for their own DBT activities</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4B8AEB9A" w:rsidR="00CF3F69" w:rsidRDefault="002977A8" w:rsidP="00250039">
            <w:pPr>
              <w:pStyle w:val="MHHSBody"/>
            </w:pPr>
            <w:r>
              <w:t>All Participants</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78648664" w14:textId="5D950A01" w:rsidR="00CF3F69" w:rsidRDefault="00930927" w:rsidP="00250039">
            <w:pPr>
              <w:pStyle w:val="MHHSBody"/>
            </w:pPr>
            <w:r>
              <w:t xml:space="preserve">MHHS </w:t>
            </w:r>
            <w:r w:rsidR="002977A8">
              <w:t>Design</w:t>
            </w:r>
            <w:r w:rsidR="00F01FA4">
              <w:t xml:space="preserve"> and associated Participant engagement and communications</w:t>
            </w:r>
          </w:p>
          <w:p w14:paraId="7CCD1F90" w14:textId="4F6FFCAE" w:rsidR="005F2131" w:rsidRDefault="005F2131" w:rsidP="00250039">
            <w:pPr>
              <w:pStyle w:val="MHHSBody"/>
            </w:pPr>
            <w:r>
              <w:t>Readiness Assessment 2</w:t>
            </w:r>
          </w:p>
          <w:p w14:paraId="603B9F48" w14:textId="7515DDE6" w:rsidR="005F2131" w:rsidRDefault="005F2131" w:rsidP="00250039">
            <w:pPr>
              <w:pStyle w:val="MHHSBody"/>
            </w:pPr>
            <w:r>
              <w:t>Control Point 1 review</w:t>
            </w:r>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t>Impacted Milestones</w:t>
            </w:r>
          </w:p>
        </w:tc>
        <w:tc>
          <w:tcPr>
            <w:tcW w:w="8605" w:type="dxa"/>
          </w:tcPr>
          <w:p w14:paraId="531D220C" w14:textId="110F8D83" w:rsidR="004E5557" w:rsidRPr="00930927" w:rsidRDefault="00930927" w:rsidP="00250039">
            <w:pPr>
              <w:pStyle w:val="MHHSBody"/>
            </w:pPr>
            <w:r w:rsidRPr="00930927">
              <w:t>M5 and M3</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19945DBF" w:rsidR="004D0669" w:rsidRDefault="005C65BE"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1" w:name="Dropdown1"/>
            <w:r>
              <w:instrText xml:space="preserve"> FORMDROPDOWN </w:instrText>
            </w:r>
            <w:r w:rsidR="00E42580">
              <w:fldChar w:fldCharType="separate"/>
            </w:r>
            <w:r>
              <w:fldChar w:fldCharType="end"/>
            </w:r>
            <w:bookmarkEnd w:id="1"/>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4A154551" w:rsidR="004D0669" w:rsidRDefault="007E20BE"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2" w:name="Dropdown4"/>
            <w:r>
              <w:instrText xml:space="preserve"> FORMDROPDOWN </w:instrText>
            </w:r>
            <w:r w:rsidR="00E42580">
              <w:fldChar w:fldCharType="separate"/>
            </w:r>
            <w:r>
              <w:fldChar w:fldCharType="end"/>
            </w:r>
            <w:bookmarkEnd w:id="2"/>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09FED394" w:rsidR="004D0669" w:rsidRDefault="005C65BE"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3" w:name="Dropdown2"/>
            <w:r>
              <w:instrText xml:space="preserve"> FORMDROPDOWN </w:instrText>
            </w:r>
            <w:r w:rsidR="00E42580">
              <w:fldChar w:fldCharType="separate"/>
            </w:r>
            <w:r>
              <w:fldChar w:fldCharType="end"/>
            </w:r>
            <w:bookmarkEnd w:id="3"/>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28C41B7C" w:rsidR="004D0669" w:rsidRDefault="003B753F"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4" w:name="Dropdown5"/>
            <w:r>
              <w:instrText xml:space="preserve"> FORMDROPDOWN </w:instrText>
            </w:r>
            <w:r w:rsidR="00E42580">
              <w:fldChar w:fldCharType="separate"/>
            </w:r>
            <w:r>
              <w:fldChar w:fldCharType="end"/>
            </w:r>
            <w:bookmarkEnd w:id="4"/>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2B39B6B1" w:rsidR="004D0669" w:rsidRDefault="00071DBE" w:rsidP="005A4D7B">
            <w:pPr>
              <w:pStyle w:val="MHHSBody"/>
            </w:pPr>
            <w:r>
              <w:fldChar w:fldCharType="begin">
                <w:ffData>
                  <w:name w:val="Dropdown3"/>
                  <w:enabled/>
                  <w:calcOnExit w:val="0"/>
                  <w:ddList>
                    <w:listEntry w:val="Very Low"/>
                    <w:listEntry w:val="Low"/>
                    <w:listEntry w:val="Medium"/>
                    <w:listEntry w:val="High"/>
                  </w:ddList>
                </w:ffData>
              </w:fldChar>
            </w:r>
            <w:bookmarkStart w:id="5" w:name="Dropdown3"/>
            <w:r>
              <w:instrText xml:space="preserve"> FORMDROPDOWN </w:instrText>
            </w:r>
            <w:r w:rsidR="00E42580">
              <w:fldChar w:fldCharType="separate"/>
            </w:r>
            <w:r>
              <w:fldChar w:fldCharType="end"/>
            </w:r>
            <w:bookmarkEnd w:id="5"/>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603A0E59" w14:textId="77777777" w:rsidR="003B4E65" w:rsidRDefault="00F37521" w:rsidP="004D272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r w:rsidR="00CD13BC" w:rsidRPr="005B7D3A">
              <w:rPr>
                <w:rFonts w:cstheme="minorHAnsi"/>
                <w:i/>
                <w:iCs/>
                <w:color w:val="041425" w:themeColor="text1"/>
                <w:szCs w:val="20"/>
              </w:rPr>
              <w:t>.</w:t>
            </w:r>
          </w:p>
          <w:p w14:paraId="36C3A811" w14:textId="07F20F22" w:rsidR="007B7230" w:rsidRPr="001E20FD" w:rsidRDefault="009756DD" w:rsidP="004D272C">
            <w:pPr>
              <w:pStyle w:val="MHHSBody"/>
              <w:rPr>
                <w:rFonts w:cstheme="minorHAnsi"/>
                <w:color w:val="041425" w:themeColor="text1"/>
                <w:szCs w:val="20"/>
              </w:rPr>
            </w:pPr>
            <w:r w:rsidRPr="001E20FD">
              <w:rPr>
                <w:rFonts w:cstheme="minorHAnsi"/>
                <w:color w:val="041425" w:themeColor="text1"/>
                <w:szCs w:val="20"/>
              </w:rPr>
              <w:t xml:space="preserve">Benefits likely to be delivered to a higher standard as Programme Participants and the Programme are better prepared for Design and Build. Setting </w:t>
            </w:r>
            <w:r w:rsidR="00CF7EF4" w:rsidRPr="001E20FD">
              <w:rPr>
                <w:rFonts w:cstheme="minorHAnsi"/>
                <w:color w:val="041425" w:themeColor="text1"/>
                <w:szCs w:val="20"/>
              </w:rPr>
              <w:t>clear</w:t>
            </w:r>
            <w:r w:rsidRPr="001E20FD">
              <w:rPr>
                <w:rFonts w:cstheme="minorHAnsi"/>
                <w:color w:val="041425" w:themeColor="text1"/>
                <w:szCs w:val="20"/>
              </w:rPr>
              <w:t xml:space="preserve"> </w:t>
            </w:r>
            <w:r w:rsidR="00CF7EF4" w:rsidRPr="001E20FD">
              <w:rPr>
                <w:rFonts w:cstheme="minorHAnsi"/>
                <w:color w:val="041425" w:themeColor="text1"/>
                <w:szCs w:val="20"/>
              </w:rPr>
              <w:t>criteria</w:t>
            </w:r>
            <w:r w:rsidRPr="001E20FD">
              <w:rPr>
                <w:rFonts w:cstheme="minorHAnsi"/>
                <w:color w:val="041425" w:themeColor="text1"/>
                <w:szCs w:val="20"/>
              </w:rPr>
              <w:t xml:space="preserve"> for </w:t>
            </w:r>
            <w:r w:rsidR="00BD41B2" w:rsidRPr="001E20FD">
              <w:rPr>
                <w:rFonts w:cstheme="minorHAnsi"/>
                <w:color w:val="041425" w:themeColor="text1"/>
                <w:szCs w:val="20"/>
              </w:rPr>
              <w:t xml:space="preserve">Participant readiness for DBT </w:t>
            </w:r>
            <w:r w:rsidRPr="001E20FD">
              <w:rPr>
                <w:rFonts w:cstheme="minorHAnsi"/>
                <w:color w:val="041425" w:themeColor="text1"/>
                <w:szCs w:val="20"/>
              </w:rPr>
              <w:t>gives the Programme an increased chance of timely delivery, reducing the risk of late</w:t>
            </w:r>
            <w:r w:rsidR="00BF20ED" w:rsidRPr="001E20FD">
              <w:rPr>
                <w:rFonts w:cstheme="minorHAnsi"/>
                <w:color w:val="041425" w:themeColor="text1"/>
                <w:szCs w:val="20"/>
              </w:rPr>
              <w:t>r</w:t>
            </w:r>
            <w:r w:rsidRPr="001E20FD">
              <w:rPr>
                <w:rFonts w:cstheme="minorHAnsi"/>
                <w:color w:val="041425" w:themeColor="text1"/>
                <w:szCs w:val="20"/>
              </w:rPr>
              <w:t xml:space="preserve"> delivery of consumer benefits.</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77777777" w:rsidR="00CD1DDD" w:rsidRPr="005B7D3A" w:rsidRDefault="00214B3C" w:rsidP="00214B3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56C6B4F6" w14:textId="77777777" w:rsidR="00692636" w:rsidRPr="001E20FD" w:rsidRDefault="00692636" w:rsidP="00692636">
            <w:pPr>
              <w:pStyle w:val="MHHSBody"/>
              <w:rPr>
                <w:rFonts w:cstheme="minorHAnsi"/>
                <w:color w:val="041425" w:themeColor="text1"/>
                <w:szCs w:val="20"/>
              </w:rPr>
            </w:pPr>
            <w:r w:rsidRPr="001E20FD">
              <w:rPr>
                <w:rFonts w:cstheme="minorHAnsi"/>
                <w:color w:val="041425" w:themeColor="text1"/>
                <w:szCs w:val="20"/>
              </w:rPr>
              <w:t>Benefits likely to be delivered to a higher standard as Programme Participants and the Programme are better prepared for Design and Build. Setting clear criteria for Participant readiness for DBT gives the Programme an increased chance of timely delivery, reducing the risk of later delivery of consumer benefits.</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6" w:name="Text51"/>
            <w:r w:rsidRPr="005B7D3A">
              <w:rPr>
                <w:color w:val="041425" w:themeColor="text1"/>
              </w:rPr>
              <w:instrText xml:space="preserve"> FORMTEXT </w:instrText>
            </w:r>
            <w:r w:rsidR="00E42580">
              <w:rPr>
                <w:color w:val="041425" w:themeColor="text1"/>
              </w:rPr>
            </w:r>
            <w:r w:rsidR="00E42580">
              <w:rPr>
                <w:color w:val="041425" w:themeColor="text1"/>
              </w:rPr>
              <w:fldChar w:fldCharType="separate"/>
            </w:r>
            <w:r w:rsidRPr="005B7D3A">
              <w:rPr>
                <w:color w:val="041425" w:themeColor="text1"/>
              </w:rPr>
              <w:fldChar w:fldCharType="end"/>
            </w:r>
            <w:bookmarkEnd w:id="6"/>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01B7E0A" w14:textId="77777777" w:rsidR="00AF4AE2" w:rsidRPr="005B7D3A" w:rsidRDefault="00AF4AE2" w:rsidP="00AF4AE2">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17BA376B" w14:textId="3F19E75D" w:rsidR="000933BF" w:rsidRDefault="00E519FF" w:rsidP="00E519FF">
            <w:pPr>
              <w:pStyle w:val="MHHSBody"/>
              <w:rPr>
                <w:rFonts w:cstheme="minorHAnsi"/>
                <w:color w:val="041425" w:themeColor="text1"/>
                <w:szCs w:val="20"/>
              </w:rPr>
            </w:pPr>
            <w:r>
              <w:rPr>
                <w:rFonts w:cstheme="minorHAnsi"/>
                <w:color w:val="041425" w:themeColor="text1"/>
                <w:szCs w:val="20"/>
              </w:rPr>
              <w:t>This Change Request proposes a move to milestone</w:t>
            </w:r>
            <w:r w:rsidR="0063140F">
              <w:rPr>
                <w:rFonts w:cstheme="minorHAnsi"/>
                <w:color w:val="041425" w:themeColor="text1"/>
                <w:szCs w:val="20"/>
              </w:rPr>
              <w:t>s</w:t>
            </w:r>
            <w:r>
              <w:rPr>
                <w:rFonts w:cstheme="minorHAnsi"/>
                <w:color w:val="041425" w:themeColor="text1"/>
                <w:szCs w:val="20"/>
              </w:rPr>
              <w:t xml:space="preserve"> M5 and M3.</w:t>
            </w:r>
          </w:p>
          <w:p w14:paraId="3A72A238" w14:textId="549324F3" w:rsidR="0065576B" w:rsidRDefault="0065576B" w:rsidP="00E519FF">
            <w:pPr>
              <w:pStyle w:val="MHHSBody"/>
              <w:rPr>
                <w:rFonts w:cstheme="minorHAnsi"/>
                <w:color w:val="041425" w:themeColor="text1"/>
                <w:szCs w:val="20"/>
              </w:rPr>
            </w:pPr>
            <w:r>
              <w:rPr>
                <w:rFonts w:cstheme="minorHAnsi"/>
                <w:color w:val="041425" w:themeColor="text1"/>
                <w:szCs w:val="20"/>
              </w:rPr>
              <w:t xml:space="preserve">In relation to the </w:t>
            </w:r>
            <w:r w:rsidR="009045DA">
              <w:rPr>
                <w:rFonts w:cstheme="minorHAnsi"/>
                <w:color w:val="041425" w:themeColor="text1"/>
                <w:szCs w:val="20"/>
              </w:rPr>
              <w:t xml:space="preserve">proposed </w:t>
            </w:r>
            <w:r>
              <w:rPr>
                <w:rFonts w:cstheme="minorHAnsi"/>
                <w:color w:val="041425" w:themeColor="text1"/>
                <w:szCs w:val="20"/>
              </w:rPr>
              <w:t xml:space="preserve">M5 change, </w:t>
            </w:r>
            <w:r w:rsidR="00FF0772">
              <w:rPr>
                <w:rFonts w:cstheme="minorHAnsi"/>
                <w:color w:val="041425" w:themeColor="text1"/>
                <w:szCs w:val="20"/>
              </w:rPr>
              <w:t xml:space="preserve">the effect on the overall schedule is not yet clear but will be validated through the upcoming </w:t>
            </w:r>
            <w:r w:rsidR="00F44319">
              <w:rPr>
                <w:rFonts w:cstheme="minorHAnsi"/>
                <w:color w:val="041425" w:themeColor="text1"/>
                <w:szCs w:val="20"/>
              </w:rPr>
              <w:t xml:space="preserve">programme planning activity. However, by </w:t>
            </w:r>
            <w:r w:rsidR="00CB067E">
              <w:rPr>
                <w:rFonts w:cstheme="minorHAnsi"/>
                <w:color w:val="041425" w:themeColor="text1"/>
                <w:szCs w:val="20"/>
              </w:rPr>
              <w:t xml:space="preserve">reaching the baseline design in the way proposed, it is expected that the risk of future </w:t>
            </w:r>
            <w:r w:rsidR="00DA7311">
              <w:rPr>
                <w:rFonts w:cstheme="minorHAnsi"/>
                <w:color w:val="041425" w:themeColor="text1"/>
                <w:szCs w:val="20"/>
              </w:rPr>
              <w:t xml:space="preserve">(post-M5) </w:t>
            </w:r>
            <w:r w:rsidR="00CB067E">
              <w:rPr>
                <w:rFonts w:cstheme="minorHAnsi"/>
                <w:color w:val="041425" w:themeColor="text1"/>
                <w:szCs w:val="20"/>
              </w:rPr>
              <w:t xml:space="preserve">material design changes will be lower </w:t>
            </w:r>
            <w:r w:rsidR="00072A58">
              <w:rPr>
                <w:rFonts w:cstheme="minorHAnsi"/>
                <w:color w:val="041425" w:themeColor="text1"/>
                <w:szCs w:val="20"/>
              </w:rPr>
              <w:t xml:space="preserve">than might have been experienced via the previous design delivery plan </w:t>
            </w:r>
            <w:r w:rsidR="00CB067E">
              <w:rPr>
                <w:rFonts w:cstheme="minorHAnsi"/>
                <w:color w:val="041425" w:themeColor="text1"/>
                <w:szCs w:val="20"/>
              </w:rPr>
              <w:t xml:space="preserve">– which </w:t>
            </w:r>
            <w:r w:rsidR="00616715">
              <w:rPr>
                <w:rFonts w:cstheme="minorHAnsi"/>
                <w:color w:val="041425" w:themeColor="text1"/>
                <w:szCs w:val="20"/>
              </w:rPr>
              <w:t>may</w:t>
            </w:r>
            <w:r w:rsidR="00747D67">
              <w:rPr>
                <w:rFonts w:cstheme="minorHAnsi"/>
                <w:color w:val="041425" w:themeColor="text1"/>
                <w:szCs w:val="20"/>
              </w:rPr>
              <w:t xml:space="preserve"> serve to </w:t>
            </w:r>
            <w:r w:rsidR="00616715">
              <w:rPr>
                <w:rFonts w:cstheme="minorHAnsi"/>
                <w:color w:val="041425" w:themeColor="text1"/>
                <w:szCs w:val="20"/>
              </w:rPr>
              <w:t xml:space="preserve">somewhat </w:t>
            </w:r>
            <w:r w:rsidR="00747D67">
              <w:rPr>
                <w:rFonts w:cstheme="minorHAnsi"/>
                <w:color w:val="041425" w:themeColor="text1"/>
                <w:szCs w:val="20"/>
              </w:rPr>
              <w:t>offset any direct (negative) schedule impacts</w:t>
            </w:r>
            <w:r w:rsidR="00616715">
              <w:rPr>
                <w:rFonts w:cstheme="minorHAnsi"/>
                <w:color w:val="041425" w:themeColor="text1"/>
                <w:szCs w:val="20"/>
              </w:rPr>
              <w:t>.</w:t>
            </w:r>
          </w:p>
          <w:p w14:paraId="4DB28D5E" w14:textId="27078FA2" w:rsidR="00687B3C" w:rsidRDefault="0065576B" w:rsidP="00E519FF">
            <w:pPr>
              <w:pStyle w:val="MHHSBody"/>
              <w:rPr>
                <w:rFonts w:cstheme="minorHAnsi"/>
                <w:color w:val="041425" w:themeColor="text1"/>
                <w:szCs w:val="20"/>
              </w:rPr>
            </w:pPr>
            <w:r>
              <w:rPr>
                <w:rFonts w:cstheme="minorHAnsi"/>
                <w:color w:val="041425" w:themeColor="text1"/>
                <w:szCs w:val="20"/>
              </w:rPr>
              <w:t>In relation to the proposed M3 change, f</w:t>
            </w:r>
            <w:r w:rsidR="00454257">
              <w:rPr>
                <w:rFonts w:cstheme="minorHAnsi"/>
                <w:color w:val="041425" w:themeColor="text1"/>
                <w:szCs w:val="20"/>
              </w:rPr>
              <w:t>or Participants who are already mobilised / mobilising and engaged / engaging</w:t>
            </w:r>
            <w:r w:rsidR="00C83D07">
              <w:rPr>
                <w:rFonts w:cstheme="minorHAnsi"/>
                <w:color w:val="041425" w:themeColor="text1"/>
                <w:szCs w:val="20"/>
              </w:rPr>
              <w:t xml:space="preserve"> these changes should not </w:t>
            </w:r>
            <w:r w:rsidR="00B27034">
              <w:rPr>
                <w:rFonts w:cstheme="minorHAnsi"/>
                <w:color w:val="041425" w:themeColor="text1"/>
                <w:szCs w:val="20"/>
              </w:rPr>
              <w:t xml:space="preserve">materially affect their </w:t>
            </w:r>
            <w:r w:rsidR="00A24B8F">
              <w:rPr>
                <w:rFonts w:cstheme="minorHAnsi"/>
                <w:color w:val="041425" w:themeColor="text1"/>
                <w:szCs w:val="20"/>
              </w:rPr>
              <w:t xml:space="preserve">delivery approach and </w:t>
            </w:r>
            <w:r w:rsidR="00A36A39">
              <w:rPr>
                <w:rFonts w:cstheme="minorHAnsi"/>
                <w:color w:val="041425" w:themeColor="text1"/>
                <w:szCs w:val="20"/>
              </w:rPr>
              <w:t>schedule</w:t>
            </w:r>
            <w:r w:rsidR="00A24B8F">
              <w:rPr>
                <w:rFonts w:cstheme="minorHAnsi"/>
                <w:color w:val="041425" w:themeColor="text1"/>
                <w:szCs w:val="20"/>
              </w:rPr>
              <w:t xml:space="preserve"> – excep</w:t>
            </w:r>
            <w:r w:rsidR="00AD1426">
              <w:rPr>
                <w:rFonts w:cstheme="minorHAnsi"/>
                <w:color w:val="041425" w:themeColor="text1"/>
                <w:szCs w:val="20"/>
              </w:rPr>
              <w:t xml:space="preserve">t </w:t>
            </w:r>
            <w:r w:rsidR="00A36A39">
              <w:rPr>
                <w:rFonts w:cstheme="minorHAnsi"/>
                <w:color w:val="041425" w:themeColor="text1"/>
                <w:szCs w:val="20"/>
              </w:rPr>
              <w:t xml:space="preserve">directly </w:t>
            </w:r>
            <w:r w:rsidR="00AD1426">
              <w:rPr>
                <w:rFonts w:cstheme="minorHAnsi"/>
                <w:color w:val="041425" w:themeColor="text1"/>
                <w:szCs w:val="20"/>
              </w:rPr>
              <w:t xml:space="preserve">in relation to the M5 change. </w:t>
            </w:r>
            <w:r w:rsidR="00AE4035">
              <w:rPr>
                <w:rFonts w:cstheme="minorHAnsi"/>
                <w:color w:val="041425" w:themeColor="text1"/>
                <w:szCs w:val="20"/>
              </w:rPr>
              <w:t xml:space="preserve">For other Participants, </w:t>
            </w:r>
            <w:r w:rsidR="00AD1426">
              <w:rPr>
                <w:rFonts w:cstheme="minorHAnsi"/>
                <w:color w:val="041425" w:themeColor="text1"/>
                <w:szCs w:val="20"/>
              </w:rPr>
              <w:t>the</w:t>
            </w:r>
            <w:r w:rsidR="00FC3AE8">
              <w:rPr>
                <w:rFonts w:cstheme="minorHAnsi"/>
                <w:color w:val="041425" w:themeColor="text1"/>
                <w:szCs w:val="20"/>
              </w:rPr>
              <w:t xml:space="preserve"> proposed</w:t>
            </w:r>
            <w:r w:rsidR="00AD1426">
              <w:rPr>
                <w:rFonts w:cstheme="minorHAnsi"/>
                <w:color w:val="041425" w:themeColor="text1"/>
                <w:szCs w:val="20"/>
              </w:rPr>
              <w:t xml:space="preserve"> M3 change </w:t>
            </w:r>
            <w:r w:rsidR="00FC3AE8">
              <w:rPr>
                <w:rFonts w:cstheme="minorHAnsi"/>
                <w:color w:val="041425" w:themeColor="text1"/>
                <w:szCs w:val="20"/>
              </w:rPr>
              <w:t xml:space="preserve">should more realistically reflect </w:t>
            </w:r>
            <w:r w:rsidR="0054406E">
              <w:rPr>
                <w:rFonts w:cstheme="minorHAnsi"/>
                <w:color w:val="041425" w:themeColor="text1"/>
                <w:szCs w:val="20"/>
              </w:rPr>
              <w:t xml:space="preserve">what is reasonable to expect at that point in time, in order </w:t>
            </w:r>
            <w:r w:rsidR="00740B22">
              <w:rPr>
                <w:rFonts w:cstheme="minorHAnsi"/>
                <w:color w:val="041425" w:themeColor="text1"/>
                <w:szCs w:val="20"/>
              </w:rPr>
              <w:t>to be ready to start their DBT</w:t>
            </w:r>
            <w:r w:rsidR="00455E05">
              <w:rPr>
                <w:rFonts w:cstheme="minorHAnsi"/>
                <w:color w:val="041425" w:themeColor="text1"/>
                <w:szCs w:val="20"/>
              </w:rPr>
              <w:t xml:space="preserve"> and may therefore enable those Participants’</w:t>
            </w:r>
            <w:r w:rsidR="006D418C">
              <w:rPr>
                <w:rFonts w:cstheme="minorHAnsi"/>
                <w:color w:val="041425" w:themeColor="text1"/>
                <w:szCs w:val="20"/>
              </w:rPr>
              <w:t xml:space="preserve"> DBT readiness activities.</w:t>
            </w:r>
          </w:p>
          <w:p w14:paraId="33CDB12D" w14:textId="69BF3726" w:rsidR="00AF4AE2" w:rsidRPr="005B7D3A" w:rsidRDefault="00AF4AE2" w:rsidP="005B7986">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448E9D64" w14:textId="77777777" w:rsidR="009056D8" w:rsidRPr="005B7D3A" w:rsidRDefault="009056D8" w:rsidP="009056D8">
            <w:pPr>
              <w:pStyle w:val="MHHSBody"/>
              <w:rPr>
                <w:b/>
                <w:bCs/>
                <w:color w:val="041425" w:themeColor="text1"/>
              </w:rPr>
            </w:pPr>
            <w:r w:rsidRPr="005B7D3A">
              <w:rPr>
                <w:rFonts w:cstheme="minorHAnsi"/>
                <w:i/>
                <w:iCs/>
                <w:color w:val="041425" w:themeColor="text1"/>
                <w:szCs w:val="20"/>
              </w:rPr>
              <w:t>Change Raiser to provide initial impact assessment.</w:t>
            </w:r>
          </w:p>
          <w:p w14:paraId="2DB636B4" w14:textId="41B65671" w:rsidR="00AF4834" w:rsidRDefault="0026382F" w:rsidP="00707DE0">
            <w:pPr>
              <w:pStyle w:val="MHHSBody"/>
              <w:rPr>
                <w:color w:val="041425" w:themeColor="text1"/>
              </w:rPr>
            </w:pPr>
            <w:r>
              <w:rPr>
                <w:color w:val="041425" w:themeColor="text1"/>
              </w:rPr>
              <w:t xml:space="preserve">Whilst the deferral of M5 does extend </w:t>
            </w:r>
            <w:r w:rsidR="002D643D">
              <w:rPr>
                <w:color w:val="041425" w:themeColor="text1"/>
              </w:rPr>
              <w:t>the</w:t>
            </w:r>
            <w:r w:rsidR="00A552C6">
              <w:rPr>
                <w:color w:val="041425" w:themeColor="text1"/>
              </w:rPr>
              <w:t xml:space="preserve"> related activity</w:t>
            </w:r>
            <w:r w:rsidR="002D643D">
              <w:rPr>
                <w:color w:val="041425" w:themeColor="text1"/>
              </w:rPr>
              <w:t xml:space="preserve"> </w:t>
            </w:r>
            <w:r w:rsidR="00A552C6">
              <w:rPr>
                <w:color w:val="041425" w:themeColor="text1"/>
              </w:rPr>
              <w:t xml:space="preserve">duration and may affect costs for already-mobilised teams, </w:t>
            </w:r>
            <w:r w:rsidR="00AF4834">
              <w:rPr>
                <w:color w:val="041425" w:themeColor="text1"/>
              </w:rPr>
              <w:t xml:space="preserve">it will be difficult for </w:t>
            </w:r>
            <w:r w:rsidR="007D4816">
              <w:rPr>
                <w:color w:val="041425" w:themeColor="text1"/>
              </w:rPr>
              <w:t xml:space="preserve">most </w:t>
            </w:r>
            <w:r w:rsidR="00AF4834">
              <w:rPr>
                <w:color w:val="041425" w:themeColor="text1"/>
              </w:rPr>
              <w:t>Participants to fully articulate cost impact until the change is seen in the wider context of the overall programme plan through to go-live and beyond.</w:t>
            </w:r>
            <w:r w:rsidR="002D2B06">
              <w:rPr>
                <w:color w:val="041425" w:themeColor="text1"/>
              </w:rPr>
              <w:t xml:space="preserve"> For un-mobilise</w:t>
            </w:r>
            <w:r w:rsidR="007D4816">
              <w:rPr>
                <w:color w:val="041425" w:themeColor="text1"/>
              </w:rPr>
              <w:t>d</w:t>
            </w:r>
            <w:r w:rsidR="002D2B06">
              <w:rPr>
                <w:color w:val="041425" w:themeColor="text1"/>
              </w:rPr>
              <w:t xml:space="preserve"> teams, there should be no incremental costs.</w:t>
            </w:r>
          </w:p>
          <w:p w14:paraId="02C6991F" w14:textId="252D3376" w:rsidR="00707DE0" w:rsidRDefault="00102EC5" w:rsidP="00707DE0">
            <w:pPr>
              <w:pStyle w:val="MHHSBody"/>
              <w:rPr>
                <w:color w:val="041425" w:themeColor="text1"/>
              </w:rPr>
            </w:pPr>
            <w:r>
              <w:rPr>
                <w:color w:val="041425" w:themeColor="text1"/>
              </w:rPr>
              <w:t>In relation to M3, w</w:t>
            </w:r>
            <w:r w:rsidR="00707DE0">
              <w:rPr>
                <w:color w:val="041425" w:themeColor="text1"/>
              </w:rPr>
              <w:t xml:space="preserve">e do not expect this change to </w:t>
            </w:r>
            <w:r w:rsidR="00397B9F">
              <w:rPr>
                <w:color w:val="041425" w:themeColor="text1"/>
              </w:rPr>
              <w:t xml:space="preserve">directly </w:t>
            </w:r>
            <w:r w:rsidR="00707DE0">
              <w:rPr>
                <w:color w:val="041425" w:themeColor="text1"/>
              </w:rPr>
              <w:t>impact costs for Programme Participants as they should already be preparing for DBT with associated costs factored in.</w:t>
            </w:r>
          </w:p>
          <w:p w14:paraId="552719B1" w14:textId="17ECEDD1" w:rsidR="009056D8" w:rsidRPr="005B7D3A" w:rsidRDefault="00707DE0" w:rsidP="00707DE0">
            <w:pPr>
              <w:pStyle w:val="MHHSBody"/>
              <w:rPr>
                <w:b/>
                <w:bCs/>
                <w:color w:val="041425" w:themeColor="text1"/>
              </w:rPr>
            </w:pPr>
            <w:r w:rsidRPr="000F188C">
              <w:rPr>
                <w:color w:val="041425" w:themeColor="text1"/>
              </w:rPr>
              <w:t>Impact assessors should identify any of their own costs</w:t>
            </w:r>
            <w:r>
              <w:rPr>
                <w:color w:val="041425" w:themeColor="text1"/>
              </w:rPr>
              <w:t>.</w:t>
            </w: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1A34EFDA"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140FBC8D" w14:textId="434677B3" w:rsidR="003821BB" w:rsidRDefault="003821BB" w:rsidP="003821BB">
            <w:pPr>
              <w:pStyle w:val="MHHSBody"/>
              <w:rPr>
                <w:color w:val="041425" w:themeColor="text1"/>
              </w:rPr>
            </w:pPr>
            <w:r>
              <w:rPr>
                <w:color w:val="041425" w:themeColor="text1"/>
              </w:rPr>
              <w:t xml:space="preserve">Whilst the deferral of M5 does extend the related activity duration and may affect resources for already-mobilised teams, it will be difficult for most Participants to fully articulate resource impact until the change is seen in the wider context of the overall programme plan through to go-live and beyond. For un-mobilised teams, there should be no </w:t>
            </w:r>
            <w:r w:rsidR="00125680">
              <w:rPr>
                <w:color w:val="041425" w:themeColor="text1"/>
              </w:rPr>
              <w:t>resource impacts beyond those which should already have been anticipated.</w:t>
            </w:r>
          </w:p>
          <w:p w14:paraId="3AC11649" w14:textId="77777777" w:rsidR="003821BB" w:rsidRDefault="003821BB" w:rsidP="003821BB">
            <w:pPr>
              <w:pStyle w:val="MHHSBody"/>
              <w:rPr>
                <w:color w:val="041425" w:themeColor="text1"/>
              </w:rPr>
            </w:pPr>
            <w:r>
              <w:rPr>
                <w:color w:val="041425" w:themeColor="text1"/>
              </w:rPr>
              <w:t>In relation to M3, we do not expect this change to directly impact costs for Programme Participants as they should already be preparing for DBT with associated costs factored in.</w:t>
            </w:r>
          </w:p>
          <w:p w14:paraId="4E488327" w14:textId="5AC91AE6" w:rsidR="00F70281" w:rsidRDefault="00F70281" w:rsidP="003821BB">
            <w:pPr>
              <w:pStyle w:val="MHHSBody"/>
              <w:rPr>
                <w:color w:val="041425" w:themeColor="text1"/>
              </w:rPr>
            </w:pPr>
            <w:r>
              <w:rPr>
                <w:color w:val="041425" w:themeColor="text1"/>
              </w:rPr>
              <w:t>However, we do note that Participants will be asked to engage with both the design and programme plan consultation at the same time, and this change request is needed in order to allow time for that engagement to be planned and resourced.</w:t>
            </w:r>
          </w:p>
          <w:p w14:paraId="2EC96E78" w14:textId="60562D30" w:rsidR="002E3B9C" w:rsidRPr="002E5D14" w:rsidRDefault="002E5D14" w:rsidP="002E5D14">
            <w:pPr>
              <w:pStyle w:val="MHHSBody"/>
              <w:rPr>
                <w:rFonts w:cstheme="minorHAnsi"/>
                <w:color w:val="041425" w:themeColor="text1"/>
                <w:szCs w:val="20"/>
              </w:rPr>
            </w:pPr>
            <w:r w:rsidRPr="000F188C">
              <w:rPr>
                <w:color w:val="041425" w:themeColor="text1"/>
              </w:rPr>
              <w:t xml:space="preserve">Impact assessors should identify any of their own </w:t>
            </w:r>
            <w:r>
              <w:rPr>
                <w:color w:val="041425" w:themeColor="text1"/>
              </w:rPr>
              <w:t>resource impacts.</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26E1E5BE"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r w:rsidR="005448D5">
              <w:rPr>
                <w:b/>
                <w:bCs/>
                <w:color w:val="041425" w:themeColor="text1"/>
                <w:u w:val="single"/>
              </w:rPr>
              <w:t>s</w:t>
            </w:r>
          </w:p>
          <w:p w14:paraId="42FC1BE2"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433781D7" w14:textId="26C9E98F" w:rsidR="005448D5" w:rsidRDefault="005448D5" w:rsidP="005448D5">
            <w:pPr>
              <w:pStyle w:val="MHHSBody"/>
              <w:rPr>
                <w:color w:val="041425" w:themeColor="text1"/>
              </w:rPr>
            </w:pPr>
            <w:r>
              <w:rPr>
                <w:color w:val="041425" w:themeColor="text1"/>
              </w:rPr>
              <w:t xml:space="preserve">We do not expect this to impact contracts for Programme Participants as they should already be </w:t>
            </w:r>
            <w:r w:rsidR="00C632C0">
              <w:rPr>
                <w:color w:val="041425" w:themeColor="text1"/>
              </w:rPr>
              <w:t>preparing</w:t>
            </w:r>
            <w:r>
              <w:rPr>
                <w:color w:val="041425" w:themeColor="text1"/>
              </w:rPr>
              <w:t xml:space="preserve"> for D</w:t>
            </w:r>
            <w:r w:rsidR="00C632C0">
              <w:rPr>
                <w:color w:val="041425" w:themeColor="text1"/>
              </w:rPr>
              <w:t>BT</w:t>
            </w:r>
            <w:r>
              <w:rPr>
                <w:color w:val="041425" w:themeColor="text1"/>
              </w:rPr>
              <w:t xml:space="preserve"> with associated contract requirements factored in.</w:t>
            </w:r>
          </w:p>
          <w:p w14:paraId="46702604" w14:textId="437CEA73" w:rsidR="002E3B9C" w:rsidRPr="005448D5" w:rsidRDefault="005448D5" w:rsidP="005448D5">
            <w:pPr>
              <w:pStyle w:val="MHHSBody"/>
              <w:rPr>
                <w:rFonts w:cstheme="minorHAnsi"/>
                <w:color w:val="041425" w:themeColor="text1"/>
                <w:szCs w:val="20"/>
              </w:rPr>
            </w:pPr>
            <w:r w:rsidRPr="000F188C">
              <w:rPr>
                <w:color w:val="041425" w:themeColor="text1"/>
              </w:rPr>
              <w:t xml:space="preserve">Impact assessors should identify any of their own </w:t>
            </w:r>
            <w:r>
              <w:rPr>
                <w:color w:val="041425" w:themeColor="text1"/>
              </w:rPr>
              <w:t>contract impacts.</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39E4187B" w14:textId="1ABB81B6"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 xml:space="preserve">Change Raiser to provide initial </w:t>
            </w:r>
            <w:r w:rsidR="00A56E34">
              <w:rPr>
                <w:rFonts w:cstheme="minorHAnsi"/>
                <w:i/>
                <w:iCs/>
                <w:color w:val="041425" w:themeColor="text1"/>
                <w:szCs w:val="20"/>
              </w:rPr>
              <w:t>risk</w:t>
            </w:r>
            <w:r w:rsidRPr="005B7D3A">
              <w:rPr>
                <w:rFonts w:cstheme="minorHAnsi"/>
                <w:i/>
                <w:iCs/>
                <w:color w:val="041425" w:themeColor="text1"/>
                <w:szCs w:val="20"/>
              </w:rPr>
              <w:t xml:space="preserve"> assessment.</w:t>
            </w:r>
          </w:p>
          <w:p w14:paraId="3DCB7460" w14:textId="77777777" w:rsidR="00022EA2" w:rsidRDefault="00022EA2" w:rsidP="00022EA2">
            <w:pPr>
              <w:pStyle w:val="MHHSBody"/>
              <w:rPr>
                <w:rFonts w:cstheme="minorHAnsi"/>
                <w:color w:val="041425" w:themeColor="text1"/>
                <w:szCs w:val="20"/>
              </w:rPr>
            </w:pPr>
            <w:r>
              <w:rPr>
                <w:rFonts w:cstheme="minorHAnsi"/>
                <w:color w:val="041425" w:themeColor="text1"/>
                <w:szCs w:val="20"/>
              </w:rPr>
              <w:t>Please see section in Part A above titled ‘Risks associated with the potential change’</w:t>
            </w:r>
          </w:p>
          <w:p w14:paraId="2512DDF9" w14:textId="7E8BFB46" w:rsidR="002E3B9C" w:rsidRPr="005B7D3A" w:rsidRDefault="002E3B9C" w:rsidP="009B391E">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7"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7"/>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4"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5"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6"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9"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2"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3"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5"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1E7217EC" w14:textId="490154A9" w:rsidR="00124C9C" w:rsidRDefault="00124C9C" w:rsidP="001E03F6"/>
    <w:sectPr w:rsidR="00124C9C" w:rsidSect="00124C9C">
      <w:headerReference w:type="even" r:id="rId12"/>
      <w:headerReference w:type="default" r:id="rId13"/>
      <w:footerReference w:type="even" r:id="rId14"/>
      <w:footerReference w:type="default" r:id="rId15"/>
      <w:headerReference w:type="first" r:id="rId16"/>
      <w:footerReference w:type="first" r:id="rId17"/>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5FD4" w14:textId="77777777" w:rsidR="00270345" w:rsidRDefault="00270345" w:rsidP="007F1A2A">
      <w:pPr>
        <w:spacing w:after="0" w:line="240" w:lineRule="auto"/>
      </w:pPr>
      <w:r>
        <w:separator/>
      </w:r>
    </w:p>
  </w:endnote>
  <w:endnote w:type="continuationSeparator" w:id="0">
    <w:p w14:paraId="7BBB40D1" w14:textId="77777777" w:rsidR="00270345" w:rsidRDefault="00270345" w:rsidP="007F1A2A">
      <w:pPr>
        <w:spacing w:after="0" w:line="240" w:lineRule="auto"/>
      </w:pPr>
      <w:r>
        <w:continuationSeparator/>
      </w:r>
    </w:p>
  </w:endnote>
  <w:endnote w:type="continuationNotice" w:id="1">
    <w:p w14:paraId="32F309DB" w14:textId="77777777" w:rsidR="00270345" w:rsidRDefault="00270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EB0" w14:textId="77777777" w:rsidR="006340F9" w:rsidRDefault="0063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55E5D22A" w:rsidR="0076606F" w:rsidRPr="00EC05FE" w:rsidRDefault="0076606F"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4F31FB">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Pr>
                <w:noProof/>
              </w:rPr>
              <w:t>9</w:t>
            </w:r>
            <w:r w:rsidRPr="008345BA">
              <w:fldChar w:fldCharType="end"/>
            </w:r>
            <w:r w:rsidRPr="008345BA">
              <w:t xml:space="preserve"> of </w:t>
            </w:r>
            <w:r>
              <w:fldChar w:fldCharType="begin"/>
            </w:r>
            <w:r>
              <w:instrText xml:space="preserve"> NUMPAGES  </w:instrText>
            </w:r>
            <w:r>
              <w:fldChar w:fldCharType="separate"/>
            </w:r>
            <w:r>
              <w:rPr>
                <w:noProof/>
              </w:rPr>
              <w:t>9</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2C8E53B9" w:rsidR="0076606F" w:rsidRDefault="0076606F"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4F31FB">
      <w:rPr>
        <w:noProof/>
      </w:rPr>
      <w:t>2022</w:t>
    </w:r>
    <w:r>
      <w:fldChar w:fldCharType="end"/>
    </w:r>
    <w:r>
      <w:tab/>
    </w:r>
    <w:r>
      <w:tab/>
    </w:r>
    <w:r>
      <w:tab/>
    </w:r>
  </w:p>
  <w:p w14:paraId="535EFADA" w14:textId="68EAE4A8" w:rsidR="0076606F" w:rsidRPr="00EC05FE" w:rsidRDefault="0076606F"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6DCE" w14:textId="77777777" w:rsidR="00270345" w:rsidRDefault="00270345" w:rsidP="007F1A2A">
      <w:pPr>
        <w:spacing w:after="0" w:line="240" w:lineRule="auto"/>
      </w:pPr>
      <w:r>
        <w:separator/>
      </w:r>
    </w:p>
  </w:footnote>
  <w:footnote w:type="continuationSeparator" w:id="0">
    <w:p w14:paraId="051EC932" w14:textId="77777777" w:rsidR="00270345" w:rsidRDefault="00270345" w:rsidP="007F1A2A">
      <w:pPr>
        <w:spacing w:after="0" w:line="240" w:lineRule="auto"/>
      </w:pPr>
      <w:r>
        <w:continuationSeparator/>
      </w:r>
    </w:p>
  </w:footnote>
  <w:footnote w:type="continuationNotice" w:id="1">
    <w:p w14:paraId="269A0B87" w14:textId="77777777" w:rsidR="00270345" w:rsidRDefault="00270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5AD8" w14:textId="77777777" w:rsidR="006340F9" w:rsidRDefault="00634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5C7F" w14:textId="77777777" w:rsidR="006340F9" w:rsidRDefault="00634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76606F" w:rsidRDefault="0076606F"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76606F" w:rsidRDefault="0076606F" w:rsidP="00EC05FE">
    <w:pPr>
      <w:pStyle w:val="Header"/>
      <w:rPr>
        <w:noProof/>
      </w:rPr>
    </w:pPr>
  </w:p>
  <w:p w14:paraId="507A4038" w14:textId="428D40CD" w:rsidR="0076606F" w:rsidRDefault="0076606F" w:rsidP="00EC05FE">
    <w:pPr>
      <w:pStyle w:val="Header"/>
      <w:rPr>
        <w:noProof/>
      </w:rPr>
    </w:pPr>
  </w:p>
  <w:p w14:paraId="405E6E79" w14:textId="77777777" w:rsidR="0076606F" w:rsidRPr="00EC05FE" w:rsidRDefault="0076606F"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5FE012F"/>
    <w:multiLevelType w:val="hybridMultilevel"/>
    <w:tmpl w:val="440A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595"/>
    <w:multiLevelType w:val="hybridMultilevel"/>
    <w:tmpl w:val="7AFC80E2"/>
    <w:lvl w:ilvl="0" w:tplc="D19AAC0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3A3AAB"/>
    <w:multiLevelType w:val="hybridMultilevel"/>
    <w:tmpl w:val="F56CE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BD472D"/>
    <w:multiLevelType w:val="hybridMultilevel"/>
    <w:tmpl w:val="240055F6"/>
    <w:lvl w:ilvl="0" w:tplc="B91265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1839D8"/>
    <w:multiLevelType w:val="hybridMultilevel"/>
    <w:tmpl w:val="A2AC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8EB7A8A"/>
    <w:multiLevelType w:val="hybridMultilevel"/>
    <w:tmpl w:val="8FD8B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7"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DE2C0B"/>
    <w:multiLevelType w:val="hybridMultilevel"/>
    <w:tmpl w:val="E30E22F6"/>
    <w:lvl w:ilvl="0" w:tplc="AE3CAA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D81E8B"/>
    <w:multiLevelType w:val="hybridMultilevel"/>
    <w:tmpl w:val="FADE9F4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2"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984DC1"/>
    <w:multiLevelType w:val="hybridMultilevel"/>
    <w:tmpl w:val="D6A29BC2"/>
    <w:lvl w:ilvl="0" w:tplc="08090001">
      <w:start w:val="1"/>
      <w:numFmt w:val="bullet"/>
      <w:lvlText w:val=""/>
      <w:lvlJc w:val="left"/>
      <w:pPr>
        <w:ind w:left="1080" w:hanging="360"/>
      </w:pPr>
      <w:rPr>
        <w:rFonts w:ascii="Symbol" w:hAnsi="Symbol" w:hint="default"/>
      </w:rPr>
    </w:lvl>
    <w:lvl w:ilvl="1" w:tplc="D452E7F8">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66571D"/>
    <w:multiLevelType w:val="hybridMultilevel"/>
    <w:tmpl w:val="8A1A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A2C00"/>
    <w:multiLevelType w:val="hybridMultilevel"/>
    <w:tmpl w:val="693C8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376334"/>
    <w:multiLevelType w:val="hybridMultilevel"/>
    <w:tmpl w:val="B880A12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F75831"/>
    <w:multiLevelType w:val="hybridMultilevel"/>
    <w:tmpl w:val="9BFA3224"/>
    <w:lvl w:ilvl="0" w:tplc="9DF0AB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3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33" w15:restartNumberingAfterBreak="0">
    <w:nsid w:val="64CA6AB4"/>
    <w:multiLevelType w:val="hybridMultilevel"/>
    <w:tmpl w:val="21F662F8"/>
    <w:lvl w:ilvl="0" w:tplc="BCD84A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1785B"/>
    <w:multiLevelType w:val="hybridMultilevel"/>
    <w:tmpl w:val="39D62366"/>
    <w:lvl w:ilvl="0" w:tplc="37E228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EB5848"/>
    <w:multiLevelType w:val="hybridMultilevel"/>
    <w:tmpl w:val="1B84ECBC"/>
    <w:lvl w:ilvl="0" w:tplc="482894C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3067081">
    <w:abstractNumId w:val="2"/>
  </w:num>
  <w:num w:numId="2" w16cid:durableId="1096294188">
    <w:abstractNumId w:val="0"/>
  </w:num>
  <w:num w:numId="3" w16cid:durableId="386952277">
    <w:abstractNumId w:val="14"/>
  </w:num>
  <w:num w:numId="4" w16cid:durableId="529730119">
    <w:abstractNumId w:val="37"/>
  </w:num>
  <w:num w:numId="5" w16cid:durableId="1985622029">
    <w:abstractNumId w:val="3"/>
  </w:num>
  <w:num w:numId="6" w16cid:durableId="2073235509">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08028980">
    <w:abstractNumId w:val="2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210605213">
    <w:abstractNumId w:val="13"/>
  </w:num>
  <w:num w:numId="9" w16cid:durableId="43918353">
    <w:abstractNumId w:val="40"/>
  </w:num>
  <w:num w:numId="10" w16cid:durableId="1719090497">
    <w:abstractNumId w:val="31"/>
  </w:num>
  <w:num w:numId="11" w16cid:durableId="547841316">
    <w:abstractNumId w:val="42"/>
  </w:num>
  <w:num w:numId="12" w16cid:durableId="1147816306">
    <w:abstractNumId w:val="26"/>
  </w:num>
  <w:num w:numId="13" w16cid:durableId="226038210">
    <w:abstractNumId w:val="43"/>
  </w:num>
  <w:num w:numId="14" w16cid:durableId="225772642">
    <w:abstractNumId w:val="8"/>
  </w:num>
  <w:num w:numId="15" w16cid:durableId="1441334119">
    <w:abstractNumId w:val="41"/>
  </w:num>
  <w:num w:numId="16" w16cid:durableId="1998806083">
    <w:abstractNumId w:val="39"/>
  </w:num>
  <w:num w:numId="17" w16cid:durableId="1609970316">
    <w:abstractNumId w:val="1"/>
  </w:num>
  <w:num w:numId="18" w16cid:durableId="2098207291">
    <w:abstractNumId w:val="5"/>
  </w:num>
  <w:num w:numId="19" w16cid:durableId="1382246057">
    <w:abstractNumId w:val="35"/>
  </w:num>
  <w:num w:numId="20" w16cid:durableId="1397391084">
    <w:abstractNumId w:val="27"/>
  </w:num>
  <w:num w:numId="21" w16cid:durableId="1810591148">
    <w:abstractNumId w:val="22"/>
  </w:num>
  <w:num w:numId="22" w16cid:durableId="1288199953">
    <w:abstractNumId w:val="34"/>
  </w:num>
  <w:num w:numId="23" w16cid:durableId="993222292">
    <w:abstractNumId w:val="17"/>
  </w:num>
  <w:num w:numId="24" w16cid:durableId="566577916">
    <w:abstractNumId w:val="7"/>
  </w:num>
  <w:num w:numId="25" w16cid:durableId="1664624220">
    <w:abstractNumId w:val="9"/>
  </w:num>
  <w:num w:numId="26" w16cid:durableId="574554411">
    <w:abstractNumId w:val="32"/>
  </w:num>
  <w:num w:numId="27" w16cid:durableId="1809280890">
    <w:abstractNumId w:val="18"/>
  </w:num>
  <w:num w:numId="28" w16cid:durableId="680471598">
    <w:abstractNumId w:val="24"/>
  </w:num>
  <w:num w:numId="29" w16cid:durableId="1700160547">
    <w:abstractNumId w:val="16"/>
  </w:num>
  <w:num w:numId="30" w16cid:durableId="2142187052">
    <w:abstractNumId w:val="25"/>
  </w:num>
  <w:num w:numId="31" w16cid:durableId="1302341043">
    <w:abstractNumId w:val="20"/>
  </w:num>
  <w:num w:numId="32" w16cid:durableId="317732067">
    <w:abstractNumId w:val="38"/>
  </w:num>
  <w:num w:numId="33" w16cid:durableId="1199389614">
    <w:abstractNumId w:val="23"/>
  </w:num>
  <w:num w:numId="34" w16cid:durableId="698431396">
    <w:abstractNumId w:val="30"/>
  </w:num>
  <w:num w:numId="35" w16cid:durableId="1294946104">
    <w:abstractNumId w:val="28"/>
  </w:num>
  <w:num w:numId="36" w16cid:durableId="1466698863">
    <w:abstractNumId w:val="19"/>
  </w:num>
  <w:num w:numId="37" w16cid:durableId="2097511561">
    <w:abstractNumId w:val="15"/>
  </w:num>
  <w:num w:numId="38" w16cid:durableId="1576279332">
    <w:abstractNumId w:val="6"/>
  </w:num>
  <w:num w:numId="39" w16cid:durableId="19478288">
    <w:abstractNumId w:val="29"/>
  </w:num>
  <w:num w:numId="40" w16cid:durableId="2032146228">
    <w:abstractNumId w:val="11"/>
  </w:num>
  <w:num w:numId="41" w16cid:durableId="228393953">
    <w:abstractNumId w:val="36"/>
  </w:num>
  <w:num w:numId="42" w16cid:durableId="1438140180">
    <w:abstractNumId w:val="10"/>
  </w:num>
  <w:num w:numId="43" w16cid:durableId="341206750">
    <w:abstractNumId w:val="12"/>
  </w:num>
  <w:num w:numId="44" w16cid:durableId="622031849">
    <w:abstractNumId w:val="33"/>
  </w:num>
  <w:num w:numId="45" w16cid:durableId="40306865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0751B"/>
    <w:rsid w:val="000117E1"/>
    <w:rsid w:val="000122E4"/>
    <w:rsid w:val="00013919"/>
    <w:rsid w:val="000154C2"/>
    <w:rsid w:val="0001609A"/>
    <w:rsid w:val="00016BB3"/>
    <w:rsid w:val="00016F22"/>
    <w:rsid w:val="00020599"/>
    <w:rsid w:val="00021E11"/>
    <w:rsid w:val="00022EA2"/>
    <w:rsid w:val="000307CF"/>
    <w:rsid w:val="00030C01"/>
    <w:rsid w:val="00034C99"/>
    <w:rsid w:val="000417B0"/>
    <w:rsid w:val="000425BF"/>
    <w:rsid w:val="00047328"/>
    <w:rsid w:val="000534B2"/>
    <w:rsid w:val="00053B5E"/>
    <w:rsid w:val="000551C9"/>
    <w:rsid w:val="00056A18"/>
    <w:rsid w:val="00063D04"/>
    <w:rsid w:val="000644AE"/>
    <w:rsid w:val="00066950"/>
    <w:rsid w:val="00071DBE"/>
    <w:rsid w:val="00072A58"/>
    <w:rsid w:val="000743E0"/>
    <w:rsid w:val="00075F8F"/>
    <w:rsid w:val="00076C3A"/>
    <w:rsid w:val="0007720E"/>
    <w:rsid w:val="00080E32"/>
    <w:rsid w:val="000811DF"/>
    <w:rsid w:val="00084A59"/>
    <w:rsid w:val="00084A6C"/>
    <w:rsid w:val="00084CE9"/>
    <w:rsid w:val="000867CF"/>
    <w:rsid w:val="00086D61"/>
    <w:rsid w:val="00087F09"/>
    <w:rsid w:val="00090194"/>
    <w:rsid w:val="00090210"/>
    <w:rsid w:val="000933BF"/>
    <w:rsid w:val="000A045B"/>
    <w:rsid w:val="000A0AE7"/>
    <w:rsid w:val="000A38C4"/>
    <w:rsid w:val="000A62B0"/>
    <w:rsid w:val="000A78D5"/>
    <w:rsid w:val="000A793B"/>
    <w:rsid w:val="000A7BF0"/>
    <w:rsid w:val="000B0BBB"/>
    <w:rsid w:val="000B0EBB"/>
    <w:rsid w:val="000B2F02"/>
    <w:rsid w:val="000B3037"/>
    <w:rsid w:val="000B689D"/>
    <w:rsid w:val="000B6E8B"/>
    <w:rsid w:val="000C3DE4"/>
    <w:rsid w:val="000C3EC4"/>
    <w:rsid w:val="000C3F95"/>
    <w:rsid w:val="000C4D49"/>
    <w:rsid w:val="000C5759"/>
    <w:rsid w:val="000D01A9"/>
    <w:rsid w:val="000D0765"/>
    <w:rsid w:val="000D3B8B"/>
    <w:rsid w:val="000D4A6C"/>
    <w:rsid w:val="000D6539"/>
    <w:rsid w:val="000D7E48"/>
    <w:rsid w:val="000E0749"/>
    <w:rsid w:val="000E2282"/>
    <w:rsid w:val="000E26FA"/>
    <w:rsid w:val="000E304F"/>
    <w:rsid w:val="000E37E7"/>
    <w:rsid w:val="000E4AEF"/>
    <w:rsid w:val="000E6923"/>
    <w:rsid w:val="000E734D"/>
    <w:rsid w:val="000E7DB7"/>
    <w:rsid w:val="000F00A4"/>
    <w:rsid w:val="000F01F4"/>
    <w:rsid w:val="000F0C8D"/>
    <w:rsid w:val="000F73F7"/>
    <w:rsid w:val="001000F4"/>
    <w:rsid w:val="00100EFD"/>
    <w:rsid w:val="00102EC5"/>
    <w:rsid w:val="001032B8"/>
    <w:rsid w:val="00103DE9"/>
    <w:rsid w:val="001048B4"/>
    <w:rsid w:val="0010639D"/>
    <w:rsid w:val="00107C03"/>
    <w:rsid w:val="00110047"/>
    <w:rsid w:val="00110B00"/>
    <w:rsid w:val="0011427F"/>
    <w:rsid w:val="00121907"/>
    <w:rsid w:val="00123C69"/>
    <w:rsid w:val="00123CF5"/>
    <w:rsid w:val="00124C9C"/>
    <w:rsid w:val="00125680"/>
    <w:rsid w:val="001258AA"/>
    <w:rsid w:val="00125FA2"/>
    <w:rsid w:val="00130BD9"/>
    <w:rsid w:val="0013406A"/>
    <w:rsid w:val="00135BA8"/>
    <w:rsid w:val="00136310"/>
    <w:rsid w:val="00143EC4"/>
    <w:rsid w:val="001452DE"/>
    <w:rsid w:val="00145996"/>
    <w:rsid w:val="00145E08"/>
    <w:rsid w:val="00147E8F"/>
    <w:rsid w:val="00151F9B"/>
    <w:rsid w:val="00153100"/>
    <w:rsid w:val="00153B05"/>
    <w:rsid w:val="0015587F"/>
    <w:rsid w:val="00161DFF"/>
    <w:rsid w:val="00162CC1"/>
    <w:rsid w:val="00166A23"/>
    <w:rsid w:val="00171AB1"/>
    <w:rsid w:val="00173081"/>
    <w:rsid w:val="00175E89"/>
    <w:rsid w:val="00180134"/>
    <w:rsid w:val="0018213D"/>
    <w:rsid w:val="00182554"/>
    <w:rsid w:val="001837E4"/>
    <w:rsid w:val="00183CBB"/>
    <w:rsid w:val="00183DCE"/>
    <w:rsid w:val="00186106"/>
    <w:rsid w:val="00191168"/>
    <w:rsid w:val="001932DD"/>
    <w:rsid w:val="001944E7"/>
    <w:rsid w:val="00196297"/>
    <w:rsid w:val="001965CC"/>
    <w:rsid w:val="00196698"/>
    <w:rsid w:val="001A018B"/>
    <w:rsid w:val="001A0DF6"/>
    <w:rsid w:val="001A15F8"/>
    <w:rsid w:val="001A7985"/>
    <w:rsid w:val="001A7E27"/>
    <w:rsid w:val="001B0DA4"/>
    <w:rsid w:val="001B173F"/>
    <w:rsid w:val="001B2B74"/>
    <w:rsid w:val="001B3F5C"/>
    <w:rsid w:val="001B5563"/>
    <w:rsid w:val="001C43A1"/>
    <w:rsid w:val="001C5F8C"/>
    <w:rsid w:val="001D0AD2"/>
    <w:rsid w:val="001D43CB"/>
    <w:rsid w:val="001D58BD"/>
    <w:rsid w:val="001D7ECD"/>
    <w:rsid w:val="001E03F6"/>
    <w:rsid w:val="001E1FDA"/>
    <w:rsid w:val="001E20FD"/>
    <w:rsid w:val="001E5E95"/>
    <w:rsid w:val="001E621D"/>
    <w:rsid w:val="001E6281"/>
    <w:rsid w:val="001F0244"/>
    <w:rsid w:val="001F1487"/>
    <w:rsid w:val="001F36D9"/>
    <w:rsid w:val="001F3E30"/>
    <w:rsid w:val="001F5B14"/>
    <w:rsid w:val="00200B4D"/>
    <w:rsid w:val="00202EE0"/>
    <w:rsid w:val="002034DE"/>
    <w:rsid w:val="00211CA9"/>
    <w:rsid w:val="0021342C"/>
    <w:rsid w:val="00213736"/>
    <w:rsid w:val="002137B6"/>
    <w:rsid w:val="002140BC"/>
    <w:rsid w:val="00214B3C"/>
    <w:rsid w:val="002177BE"/>
    <w:rsid w:val="00217B78"/>
    <w:rsid w:val="002202E5"/>
    <w:rsid w:val="00220C8F"/>
    <w:rsid w:val="00221E16"/>
    <w:rsid w:val="002226BD"/>
    <w:rsid w:val="0022317C"/>
    <w:rsid w:val="0022555D"/>
    <w:rsid w:val="00225CA7"/>
    <w:rsid w:val="00226917"/>
    <w:rsid w:val="00226ACE"/>
    <w:rsid w:val="00226FEF"/>
    <w:rsid w:val="00227311"/>
    <w:rsid w:val="00231502"/>
    <w:rsid w:val="00233090"/>
    <w:rsid w:val="00233447"/>
    <w:rsid w:val="002351F0"/>
    <w:rsid w:val="002407EA"/>
    <w:rsid w:val="00245F5A"/>
    <w:rsid w:val="00247A1C"/>
    <w:rsid w:val="00247FEC"/>
    <w:rsid w:val="00250039"/>
    <w:rsid w:val="002512C4"/>
    <w:rsid w:val="00260CDE"/>
    <w:rsid w:val="002626FA"/>
    <w:rsid w:val="0026382F"/>
    <w:rsid w:val="00265B8B"/>
    <w:rsid w:val="002671B3"/>
    <w:rsid w:val="0026756E"/>
    <w:rsid w:val="00270345"/>
    <w:rsid w:val="00271652"/>
    <w:rsid w:val="0027332E"/>
    <w:rsid w:val="0027399E"/>
    <w:rsid w:val="00275753"/>
    <w:rsid w:val="0027662D"/>
    <w:rsid w:val="00277730"/>
    <w:rsid w:val="0027788D"/>
    <w:rsid w:val="002806C1"/>
    <w:rsid w:val="002833E1"/>
    <w:rsid w:val="002841DD"/>
    <w:rsid w:val="00284F6E"/>
    <w:rsid w:val="002855CB"/>
    <w:rsid w:val="0029174A"/>
    <w:rsid w:val="00294787"/>
    <w:rsid w:val="00294A2A"/>
    <w:rsid w:val="00294BAC"/>
    <w:rsid w:val="002954D9"/>
    <w:rsid w:val="002964A1"/>
    <w:rsid w:val="00296A57"/>
    <w:rsid w:val="002977A8"/>
    <w:rsid w:val="002A061E"/>
    <w:rsid w:val="002A28F3"/>
    <w:rsid w:val="002A72F4"/>
    <w:rsid w:val="002B023F"/>
    <w:rsid w:val="002B03F4"/>
    <w:rsid w:val="002B04D8"/>
    <w:rsid w:val="002B29D5"/>
    <w:rsid w:val="002B30E1"/>
    <w:rsid w:val="002B3A78"/>
    <w:rsid w:val="002B42AE"/>
    <w:rsid w:val="002B4DF4"/>
    <w:rsid w:val="002C0835"/>
    <w:rsid w:val="002C2973"/>
    <w:rsid w:val="002C2F7A"/>
    <w:rsid w:val="002C3972"/>
    <w:rsid w:val="002C4C62"/>
    <w:rsid w:val="002C65D3"/>
    <w:rsid w:val="002D1F76"/>
    <w:rsid w:val="002D2B06"/>
    <w:rsid w:val="002D3170"/>
    <w:rsid w:val="002D321F"/>
    <w:rsid w:val="002D533B"/>
    <w:rsid w:val="002D643D"/>
    <w:rsid w:val="002E06ED"/>
    <w:rsid w:val="002E1223"/>
    <w:rsid w:val="002E1F86"/>
    <w:rsid w:val="002E3B9C"/>
    <w:rsid w:val="002E3CE0"/>
    <w:rsid w:val="002E511C"/>
    <w:rsid w:val="002E5522"/>
    <w:rsid w:val="002E5D14"/>
    <w:rsid w:val="002E68F3"/>
    <w:rsid w:val="002F0B3C"/>
    <w:rsid w:val="002F2A06"/>
    <w:rsid w:val="002F2E2B"/>
    <w:rsid w:val="002F5AAF"/>
    <w:rsid w:val="002F6C5F"/>
    <w:rsid w:val="002F7192"/>
    <w:rsid w:val="002F7B0E"/>
    <w:rsid w:val="00301A22"/>
    <w:rsid w:val="00301A2D"/>
    <w:rsid w:val="00303B82"/>
    <w:rsid w:val="00305015"/>
    <w:rsid w:val="00310D64"/>
    <w:rsid w:val="0031160F"/>
    <w:rsid w:val="00314400"/>
    <w:rsid w:val="0031548E"/>
    <w:rsid w:val="00316785"/>
    <w:rsid w:val="00316D3E"/>
    <w:rsid w:val="00320CE6"/>
    <w:rsid w:val="00321D61"/>
    <w:rsid w:val="003236CA"/>
    <w:rsid w:val="003263AE"/>
    <w:rsid w:val="00326AA0"/>
    <w:rsid w:val="0033111B"/>
    <w:rsid w:val="00331E85"/>
    <w:rsid w:val="0033241F"/>
    <w:rsid w:val="00335B30"/>
    <w:rsid w:val="00335EAB"/>
    <w:rsid w:val="00336AD5"/>
    <w:rsid w:val="003374D0"/>
    <w:rsid w:val="00340C27"/>
    <w:rsid w:val="003411EC"/>
    <w:rsid w:val="00341B12"/>
    <w:rsid w:val="00341E3B"/>
    <w:rsid w:val="003454F7"/>
    <w:rsid w:val="0035150D"/>
    <w:rsid w:val="003546D9"/>
    <w:rsid w:val="00354C8E"/>
    <w:rsid w:val="00355BEC"/>
    <w:rsid w:val="00356B21"/>
    <w:rsid w:val="0035797E"/>
    <w:rsid w:val="003606DF"/>
    <w:rsid w:val="0036112A"/>
    <w:rsid w:val="00363CD6"/>
    <w:rsid w:val="00365A87"/>
    <w:rsid w:val="00365F02"/>
    <w:rsid w:val="00367F9D"/>
    <w:rsid w:val="00370C26"/>
    <w:rsid w:val="00371289"/>
    <w:rsid w:val="003723EA"/>
    <w:rsid w:val="00372D11"/>
    <w:rsid w:val="00375E65"/>
    <w:rsid w:val="003813ED"/>
    <w:rsid w:val="003821BB"/>
    <w:rsid w:val="00383384"/>
    <w:rsid w:val="0038723A"/>
    <w:rsid w:val="0038771D"/>
    <w:rsid w:val="00393377"/>
    <w:rsid w:val="003933D2"/>
    <w:rsid w:val="0039425C"/>
    <w:rsid w:val="003947F7"/>
    <w:rsid w:val="00396DD0"/>
    <w:rsid w:val="00397B9F"/>
    <w:rsid w:val="00397EDF"/>
    <w:rsid w:val="003A0677"/>
    <w:rsid w:val="003A0A8A"/>
    <w:rsid w:val="003A54C8"/>
    <w:rsid w:val="003A5CB9"/>
    <w:rsid w:val="003A7CFD"/>
    <w:rsid w:val="003B298A"/>
    <w:rsid w:val="003B31EF"/>
    <w:rsid w:val="003B4E65"/>
    <w:rsid w:val="003B5EC6"/>
    <w:rsid w:val="003B753F"/>
    <w:rsid w:val="003B78C0"/>
    <w:rsid w:val="003C5731"/>
    <w:rsid w:val="003C5BD4"/>
    <w:rsid w:val="003C6081"/>
    <w:rsid w:val="003C669B"/>
    <w:rsid w:val="003D3C39"/>
    <w:rsid w:val="003D44A5"/>
    <w:rsid w:val="003D52F0"/>
    <w:rsid w:val="003D620E"/>
    <w:rsid w:val="003D774C"/>
    <w:rsid w:val="003E0950"/>
    <w:rsid w:val="003E0C62"/>
    <w:rsid w:val="003E0F2D"/>
    <w:rsid w:val="003E389C"/>
    <w:rsid w:val="003E5D3F"/>
    <w:rsid w:val="003F049C"/>
    <w:rsid w:val="003F145C"/>
    <w:rsid w:val="003F17EB"/>
    <w:rsid w:val="003F4E69"/>
    <w:rsid w:val="003F579A"/>
    <w:rsid w:val="003F68CD"/>
    <w:rsid w:val="003F7F02"/>
    <w:rsid w:val="00401E9C"/>
    <w:rsid w:val="00403586"/>
    <w:rsid w:val="00404410"/>
    <w:rsid w:val="00404CF6"/>
    <w:rsid w:val="00412E4A"/>
    <w:rsid w:val="00414474"/>
    <w:rsid w:val="00414E29"/>
    <w:rsid w:val="00416C2A"/>
    <w:rsid w:val="004176BC"/>
    <w:rsid w:val="00420593"/>
    <w:rsid w:val="00421316"/>
    <w:rsid w:val="0042187B"/>
    <w:rsid w:val="00422EC9"/>
    <w:rsid w:val="0042390B"/>
    <w:rsid w:val="00423B2C"/>
    <w:rsid w:val="00423CFB"/>
    <w:rsid w:val="00427048"/>
    <w:rsid w:val="00431468"/>
    <w:rsid w:val="00431615"/>
    <w:rsid w:val="00433376"/>
    <w:rsid w:val="0043507C"/>
    <w:rsid w:val="0043557E"/>
    <w:rsid w:val="00437715"/>
    <w:rsid w:val="004379C9"/>
    <w:rsid w:val="00446333"/>
    <w:rsid w:val="004509C9"/>
    <w:rsid w:val="004515FB"/>
    <w:rsid w:val="00452A2A"/>
    <w:rsid w:val="00454257"/>
    <w:rsid w:val="00455B01"/>
    <w:rsid w:val="00455E05"/>
    <w:rsid w:val="00456B64"/>
    <w:rsid w:val="00457A77"/>
    <w:rsid w:val="004625BB"/>
    <w:rsid w:val="00462CF4"/>
    <w:rsid w:val="00463FB8"/>
    <w:rsid w:val="00464E40"/>
    <w:rsid w:val="004704FF"/>
    <w:rsid w:val="004821B8"/>
    <w:rsid w:val="00485627"/>
    <w:rsid w:val="00486B52"/>
    <w:rsid w:val="00492EA8"/>
    <w:rsid w:val="004A1C5D"/>
    <w:rsid w:val="004A2C6F"/>
    <w:rsid w:val="004A39A1"/>
    <w:rsid w:val="004A5FF8"/>
    <w:rsid w:val="004A63EE"/>
    <w:rsid w:val="004B26F7"/>
    <w:rsid w:val="004B2ABE"/>
    <w:rsid w:val="004B4B3C"/>
    <w:rsid w:val="004B6BF6"/>
    <w:rsid w:val="004C16B0"/>
    <w:rsid w:val="004C3426"/>
    <w:rsid w:val="004C5D90"/>
    <w:rsid w:val="004C626E"/>
    <w:rsid w:val="004C7939"/>
    <w:rsid w:val="004D0669"/>
    <w:rsid w:val="004D264B"/>
    <w:rsid w:val="004D272C"/>
    <w:rsid w:val="004D2B8C"/>
    <w:rsid w:val="004D4723"/>
    <w:rsid w:val="004D5780"/>
    <w:rsid w:val="004E228E"/>
    <w:rsid w:val="004E39D8"/>
    <w:rsid w:val="004E5557"/>
    <w:rsid w:val="004F1B1E"/>
    <w:rsid w:val="004F31FB"/>
    <w:rsid w:val="004F46F4"/>
    <w:rsid w:val="004F5759"/>
    <w:rsid w:val="004F712A"/>
    <w:rsid w:val="0050598B"/>
    <w:rsid w:val="00505C15"/>
    <w:rsid w:val="00507A5A"/>
    <w:rsid w:val="0051017E"/>
    <w:rsid w:val="005101FE"/>
    <w:rsid w:val="00510E4D"/>
    <w:rsid w:val="005128C7"/>
    <w:rsid w:val="00513D90"/>
    <w:rsid w:val="00514843"/>
    <w:rsid w:val="00515478"/>
    <w:rsid w:val="0051626F"/>
    <w:rsid w:val="00517E3E"/>
    <w:rsid w:val="00524486"/>
    <w:rsid w:val="00525A1C"/>
    <w:rsid w:val="00525FD9"/>
    <w:rsid w:val="00527631"/>
    <w:rsid w:val="00527C76"/>
    <w:rsid w:val="00531ADF"/>
    <w:rsid w:val="00531F7D"/>
    <w:rsid w:val="005333C1"/>
    <w:rsid w:val="00535B5A"/>
    <w:rsid w:val="00536965"/>
    <w:rsid w:val="005369CD"/>
    <w:rsid w:val="00537417"/>
    <w:rsid w:val="00537DCC"/>
    <w:rsid w:val="0054131D"/>
    <w:rsid w:val="00541669"/>
    <w:rsid w:val="005418B9"/>
    <w:rsid w:val="0054270C"/>
    <w:rsid w:val="005427F1"/>
    <w:rsid w:val="005429AA"/>
    <w:rsid w:val="005433CF"/>
    <w:rsid w:val="0054406E"/>
    <w:rsid w:val="005448D5"/>
    <w:rsid w:val="00550AF8"/>
    <w:rsid w:val="00552E50"/>
    <w:rsid w:val="00553C2E"/>
    <w:rsid w:val="00553FD7"/>
    <w:rsid w:val="00561060"/>
    <w:rsid w:val="00561A0A"/>
    <w:rsid w:val="00567422"/>
    <w:rsid w:val="0057099A"/>
    <w:rsid w:val="0057673F"/>
    <w:rsid w:val="00582053"/>
    <w:rsid w:val="005830BA"/>
    <w:rsid w:val="0058313A"/>
    <w:rsid w:val="0058443B"/>
    <w:rsid w:val="00585BA3"/>
    <w:rsid w:val="0058679D"/>
    <w:rsid w:val="00586D5C"/>
    <w:rsid w:val="00587FAD"/>
    <w:rsid w:val="00591B14"/>
    <w:rsid w:val="00592CF8"/>
    <w:rsid w:val="00593C2D"/>
    <w:rsid w:val="0059575F"/>
    <w:rsid w:val="00597B89"/>
    <w:rsid w:val="005A08F3"/>
    <w:rsid w:val="005A1962"/>
    <w:rsid w:val="005A4D7B"/>
    <w:rsid w:val="005A7D30"/>
    <w:rsid w:val="005B0118"/>
    <w:rsid w:val="005B072C"/>
    <w:rsid w:val="005B1F24"/>
    <w:rsid w:val="005B2559"/>
    <w:rsid w:val="005B27F0"/>
    <w:rsid w:val="005B28F5"/>
    <w:rsid w:val="005B2F20"/>
    <w:rsid w:val="005B7986"/>
    <w:rsid w:val="005B7D3A"/>
    <w:rsid w:val="005C1B85"/>
    <w:rsid w:val="005C45E6"/>
    <w:rsid w:val="005C5880"/>
    <w:rsid w:val="005C65BE"/>
    <w:rsid w:val="005C6611"/>
    <w:rsid w:val="005D0A89"/>
    <w:rsid w:val="005D201F"/>
    <w:rsid w:val="005D379A"/>
    <w:rsid w:val="005D3B1C"/>
    <w:rsid w:val="005D7769"/>
    <w:rsid w:val="005E3697"/>
    <w:rsid w:val="005E4438"/>
    <w:rsid w:val="005E519C"/>
    <w:rsid w:val="005E56C5"/>
    <w:rsid w:val="005F1DFE"/>
    <w:rsid w:val="005F2131"/>
    <w:rsid w:val="005F222C"/>
    <w:rsid w:val="005F3A97"/>
    <w:rsid w:val="005F3E42"/>
    <w:rsid w:val="005F5BE0"/>
    <w:rsid w:val="005F79AB"/>
    <w:rsid w:val="005F7FA8"/>
    <w:rsid w:val="00602E7D"/>
    <w:rsid w:val="0060337E"/>
    <w:rsid w:val="00603EFA"/>
    <w:rsid w:val="00605FD4"/>
    <w:rsid w:val="006077F9"/>
    <w:rsid w:val="00610B6E"/>
    <w:rsid w:val="00612388"/>
    <w:rsid w:val="006158EE"/>
    <w:rsid w:val="00616715"/>
    <w:rsid w:val="00624EDC"/>
    <w:rsid w:val="00627646"/>
    <w:rsid w:val="00627D0E"/>
    <w:rsid w:val="00630CCA"/>
    <w:rsid w:val="00630D4A"/>
    <w:rsid w:val="0063140F"/>
    <w:rsid w:val="006340F9"/>
    <w:rsid w:val="00636BE6"/>
    <w:rsid w:val="00637FF9"/>
    <w:rsid w:val="00640DE0"/>
    <w:rsid w:val="00643F46"/>
    <w:rsid w:val="00644E1B"/>
    <w:rsid w:val="006461EA"/>
    <w:rsid w:val="00647FAB"/>
    <w:rsid w:val="0065074D"/>
    <w:rsid w:val="00650F39"/>
    <w:rsid w:val="00651F24"/>
    <w:rsid w:val="00652374"/>
    <w:rsid w:val="006524E5"/>
    <w:rsid w:val="0065576B"/>
    <w:rsid w:val="00655F12"/>
    <w:rsid w:val="00656E14"/>
    <w:rsid w:val="00666B5C"/>
    <w:rsid w:val="00672D21"/>
    <w:rsid w:val="00674D12"/>
    <w:rsid w:val="0068032D"/>
    <w:rsid w:val="00680330"/>
    <w:rsid w:val="00682310"/>
    <w:rsid w:val="00687B3C"/>
    <w:rsid w:val="00687F24"/>
    <w:rsid w:val="00691743"/>
    <w:rsid w:val="00692636"/>
    <w:rsid w:val="00692AA9"/>
    <w:rsid w:val="00695CC7"/>
    <w:rsid w:val="006A2878"/>
    <w:rsid w:val="006A357D"/>
    <w:rsid w:val="006A4877"/>
    <w:rsid w:val="006A57DC"/>
    <w:rsid w:val="006A67F0"/>
    <w:rsid w:val="006A77BD"/>
    <w:rsid w:val="006A7991"/>
    <w:rsid w:val="006B169A"/>
    <w:rsid w:val="006B1803"/>
    <w:rsid w:val="006B4454"/>
    <w:rsid w:val="006B6DF7"/>
    <w:rsid w:val="006B7AE3"/>
    <w:rsid w:val="006C00B3"/>
    <w:rsid w:val="006C00B4"/>
    <w:rsid w:val="006C0A41"/>
    <w:rsid w:val="006C0A75"/>
    <w:rsid w:val="006C5E01"/>
    <w:rsid w:val="006D14AB"/>
    <w:rsid w:val="006D2C76"/>
    <w:rsid w:val="006D418C"/>
    <w:rsid w:val="006D740E"/>
    <w:rsid w:val="006E046F"/>
    <w:rsid w:val="006E5969"/>
    <w:rsid w:val="006F0122"/>
    <w:rsid w:val="006F0911"/>
    <w:rsid w:val="006F1087"/>
    <w:rsid w:val="006F2B46"/>
    <w:rsid w:val="006F44FA"/>
    <w:rsid w:val="006F598E"/>
    <w:rsid w:val="006F6463"/>
    <w:rsid w:val="006F7595"/>
    <w:rsid w:val="006F799F"/>
    <w:rsid w:val="0070015F"/>
    <w:rsid w:val="00706626"/>
    <w:rsid w:val="00706920"/>
    <w:rsid w:val="00707DE0"/>
    <w:rsid w:val="007109E3"/>
    <w:rsid w:val="00711A8F"/>
    <w:rsid w:val="0071350B"/>
    <w:rsid w:val="007144BC"/>
    <w:rsid w:val="007145CD"/>
    <w:rsid w:val="007154C7"/>
    <w:rsid w:val="007160A3"/>
    <w:rsid w:val="007161FF"/>
    <w:rsid w:val="0071691E"/>
    <w:rsid w:val="007211FC"/>
    <w:rsid w:val="0072282A"/>
    <w:rsid w:val="00723EC7"/>
    <w:rsid w:val="007242B3"/>
    <w:rsid w:val="00725850"/>
    <w:rsid w:val="00727848"/>
    <w:rsid w:val="00732446"/>
    <w:rsid w:val="007344D3"/>
    <w:rsid w:val="007351BE"/>
    <w:rsid w:val="0073660F"/>
    <w:rsid w:val="0073752E"/>
    <w:rsid w:val="00737829"/>
    <w:rsid w:val="007402E3"/>
    <w:rsid w:val="00740B22"/>
    <w:rsid w:val="0074213A"/>
    <w:rsid w:val="00745983"/>
    <w:rsid w:val="007461AD"/>
    <w:rsid w:val="0074756E"/>
    <w:rsid w:val="00747D67"/>
    <w:rsid w:val="00751EAE"/>
    <w:rsid w:val="00754CB6"/>
    <w:rsid w:val="007560FE"/>
    <w:rsid w:val="007566B1"/>
    <w:rsid w:val="00757E68"/>
    <w:rsid w:val="007610CE"/>
    <w:rsid w:val="007624AF"/>
    <w:rsid w:val="00763633"/>
    <w:rsid w:val="00764538"/>
    <w:rsid w:val="00765A31"/>
    <w:rsid w:val="0076606F"/>
    <w:rsid w:val="00771E35"/>
    <w:rsid w:val="007730FE"/>
    <w:rsid w:val="0077359A"/>
    <w:rsid w:val="00777B13"/>
    <w:rsid w:val="00777B8D"/>
    <w:rsid w:val="0078031B"/>
    <w:rsid w:val="00790171"/>
    <w:rsid w:val="007905D1"/>
    <w:rsid w:val="00790AA7"/>
    <w:rsid w:val="007935D5"/>
    <w:rsid w:val="00794B98"/>
    <w:rsid w:val="00796049"/>
    <w:rsid w:val="00796BCB"/>
    <w:rsid w:val="00796FC1"/>
    <w:rsid w:val="00797021"/>
    <w:rsid w:val="0079724C"/>
    <w:rsid w:val="007A0BE0"/>
    <w:rsid w:val="007A26EE"/>
    <w:rsid w:val="007A4794"/>
    <w:rsid w:val="007B0364"/>
    <w:rsid w:val="007B1B0E"/>
    <w:rsid w:val="007B21B5"/>
    <w:rsid w:val="007B36AA"/>
    <w:rsid w:val="007B56D2"/>
    <w:rsid w:val="007B5971"/>
    <w:rsid w:val="007B61C8"/>
    <w:rsid w:val="007B6BA3"/>
    <w:rsid w:val="007B7230"/>
    <w:rsid w:val="007B7EAA"/>
    <w:rsid w:val="007C163D"/>
    <w:rsid w:val="007C1A33"/>
    <w:rsid w:val="007C1FC9"/>
    <w:rsid w:val="007C2CA3"/>
    <w:rsid w:val="007C38CF"/>
    <w:rsid w:val="007C43A5"/>
    <w:rsid w:val="007C4770"/>
    <w:rsid w:val="007C7005"/>
    <w:rsid w:val="007C79DE"/>
    <w:rsid w:val="007D0604"/>
    <w:rsid w:val="007D3155"/>
    <w:rsid w:val="007D34E2"/>
    <w:rsid w:val="007D4816"/>
    <w:rsid w:val="007D78F8"/>
    <w:rsid w:val="007E2091"/>
    <w:rsid w:val="007E20BE"/>
    <w:rsid w:val="007E4398"/>
    <w:rsid w:val="007E43CB"/>
    <w:rsid w:val="007F1A2A"/>
    <w:rsid w:val="007F59D3"/>
    <w:rsid w:val="007F7B96"/>
    <w:rsid w:val="00800DEE"/>
    <w:rsid w:val="00802929"/>
    <w:rsid w:val="00803A0E"/>
    <w:rsid w:val="00804D13"/>
    <w:rsid w:val="0080680C"/>
    <w:rsid w:val="008075A8"/>
    <w:rsid w:val="00807EB3"/>
    <w:rsid w:val="00811769"/>
    <w:rsid w:val="008117C8"/>
    <w:rsid w:val="008160F5"/>
    <w:rsid w:val="0081642E"/>
    <w:rsid w:val="008214BD"/>
    <w:rsid w:val="008222C3"/>
    <w:rsid w:val="008230A3"/>
    <w:rsid w:val="00824F87"/>
    <w:rsid w:val="008306A7"/>
    <w:rsid w:val="0083260C"/>
    <w:rsid w:val="00832D21"/>
    <w:rsid w:val="00832E75"/>
    <w:rsid w:val="00832F59"/>
    <w:rsid w:val="00833505"/>
    <w:rsid w:val="008345BA"/>
    <w:rsid w:val="00837DB7"/>
    <w:rsid w:val="008409F5"/>
    <w:rsid w:val="00840B1F"/>
    <w:rsid w:val="008479FE"/>
    <w:rsid w:val="008502D7"/>
    <w:rsid w:val="0085152A"/>
    <w:rsid w:val="00852507"/>
    <w:rsid w:val="00853AB2"/>
    <w:rsid w:val="00853AFA"/>
    <w:rsid w:val="008561BF"/>
    <w:rsid w:val="00857CDC"/>
    <w:rsid w:val="008602A0"/>
    <w:rsid w:val="00860610"/>
    <w:rsid w:val="00860CDE"/>
    <w:rsid w:val="00861AA9"/>
    <w:rsid w:val="00863415"/>
    <w:rsid w:val="008645DE"/>
    <w:rsid w:val="008661B3"/>
    <w:rsid w:val="00867E08"/>
    <w:rsid w:val="0087570E"/>
    <w:rsid w:val="00875B37"/>
    <w:rsid w:val="0087719A"/>
    <w:rsid w:val="00877C33"/>
    <w:rsid w:val="00877D2C"/>
    <w:rsid w:val="00880F74"/>
    <w:rsid w:val="008816F9"/>
    <w:rsid w:val="00884A52"/>
    <w:rsid w:val="00886BEA"/>
    <w:rsid w:val="008917FA"/>
    <w:rsid w:val="00892B30"/>
    <w:rsid w:val="008946DB"/>
    <w:rsid w:val="008947C9"/>
    <w:rsid w:val="00894F9F"/>
    <w:rsid w:val="00896CBC"/>
    <w:rsid w:val="008A0C13"/>
    <w:rsid w:val="008A16C2"/>
    <w:rsid w:val="008A2A9A"/>
    <w:rsid w:val="008A2ECC"/>
    <w:rsid w:val="008A3ACD"/>
    <w:rsid w:val="008A56C5"/>
    <w:rsid w:val="008B0985"/>
    <w:rsid w:val="008B32F2"/>
    <w:rsid w:val="008B6EC1"/>
    <w:rsid w:val="008B79FF"/>
    <w:rsid w:val="008C07D4"/>
    <w:rsid w:val="008C0A9D"/>
    <w:rsid w:val="008C1C60"/>
    <w:rsid w:val="008C1D48"/>
    <w:rsid w:val="008C5354"/>
    <w:rsid w:val="008D0B78"/>
    <w:rsid w:val="008D4068"/>
    <w:rsid w:val="008D4178"/>
    <w:rsid w:val="008E074E"/>
    <w:rsid w:val="008E1FE8"/>
    <w:rsid w:val="008E2C3D"/>
    <w:rsid w:val="008E3A7C"/>
    <w:rsid w:val="008E71F5"/>
    <w:rsid w:val="008F0321"/>
    <w:rsid w:val="008F4719"/>
    <w:rsid w:val="008F4B86"/>
    <w:rsid w:val="008F4F0F"/>
    <w:rsid w:val="0090059E"/>
    <w:rsid w:val="00903894"/>
    <w:rsid w:val="00904403"/>
    <w:rsid w:val="009045DA"/>
    <w:rsid w:val="00904932"/>
    <w:rsid w:val="009056D8"/>
    <w:rsid w:val="00906557"/>
    <w:rsid w:val="0091216C"/>
    <w:rsid w:val="009142DF"/>
    <w:rsid w:val="00914B3C"/>
    <w:rsid w:val="0091604F"/>
    <w:rsid w:val="009205D6"/>
    <w:rsid w:val="00924F48"/>
    <w:rsid w:val="00924FC6"/>
    <w:rsid w:val="009255B5"/>
    <w:rsid w:val="00925D57"/>
    <w:rsid w:val="00930927"/>
    <w:rsid w:val="00932214"/>
    <w:rsid w:val="00933D57"/>
    <w:rsid w:val="0093434A"/>
    <w:rsid w:val="00935956"/>
    <w:rsid w:val="00937090"/>
    <w:rsid w:val="009377EA"/>
    <w:rsid w:val="00945E5B"/>
    <w:rsid w:val="0094665D"/>
    <w:rsid w:val="009472C7"/>
    <w:rsid w:val="0094768D"/>
    <w:rsid w:val="00953FCD"/>
    <w:rsid w:val="009546EB"/>
    <w:rsid w:val="009550AF"/>
    <w:rsid w:val="00957495"/>
    <w:rsid w:val="00960D82"/>
    <w:rsid w:val="00961537"/>
    <w:rsid w:val="0096339A"/>
    <w:rsid w:val="009641B1"/>
    <w:rsid w:val="00965C2D"/>
    <w:rsid w:val="00966509"/>
    <w:rsid w:val="00972B5B"/>
    <w:rsid w:val="009756DD"/>
    <w:rsid w:val="009757D8"/>
    <w:rsid w:val="009760E3"/>
    <w:rsid w:val="00977766"/>
    <w:rsid w:val="009806B6"/>
    <w:rsid w:val="0098100D"/>
    <w:rsid w:val="00981AE9"/>
    <w:rsid w:val="009854E4"/>
    <w:rsid w:val="009865AC"/>
    <w:rsid w:val="00992A30"/>
    <w:rsid w:val="0099323B"/>
    <w:rsid w:val="009936F3"/>
    <w:rsid w:val="009943F7"/>
    <w:rsid w:val="00996912"/>
    <w:rsid w:val="009A0EA7"/>
    <w:rsid w:val="009A4F00"/>
    <w:rsid w:val="009A4F56"/>
    <w:rsid w:val="009A5E85"/>
    <w:rsid w:val="009A66FE"/>
    <w:rsid w:val="009A698C"/>
    <w:rsid w:val="009A7AD3"/>
    <w:rsid w:val="009B0522"/>
    <w:rsid w:val="009B0D46"/>
    <w:rsid w:val="009B1E3D"/>
    <w:rsid w:val="009B391E"/>
    <w:rsid w:val="009B5A50"/>
    <w:rsid w:val="009B5D79"/>
    <w:rsid w:val="009B666A"/>
    <w:rsid w:val="009B7148"/>
    <w:rsid w:val="009C26A8"/>
    <w:rsid w:val="009C7676"/>
    <w:rsid w:val="009C7889"/>
    <w:rsid w:val="009D0742"/>
    <w:rsid w:val="009D1D53"/>
    <w:rsid w:val="009D4CE8"/>
    <w:rsid w:val="009D5B37"/>
    <w:rsid w:val="009E369D"/>
    <w:rsid w:val="009E5334"/>
    <w:rsid w:val="009E6EB0"/>
    <w:rsid w:val="009E7869"/>
    <w:rsid w:val="009F2A5E"/>
    <w:rsid w:val="009F38B2"/>
    <w:rsid w:val="009F3C0B"/>
    <w:rsid w:val="009F4949"/>
    <w:rsid w:val="009F5E5B"/>
    <w:rsid w:val="00A011A8"/>
    <w:rsid w:val="00A02F6F"/>
    <w:rsid w:val="00A0490F"/>
    <w:rsid w:val="00A10A25"/>
    <w:rsid w:val="00A11376"/>
    <w:rsid w:val="00A118D8"/>
    <w:rsid w:val="00A12172"/>
    <w:rsid w:val="00A13BB2"/>
    <w:rsid w:val="00A14866"/>
    <w:rsid w:val="00A14B38"/>
    <w:rsid w:val="00A14D94"/>
    <w:rsid w:val="00A16B76"/>
    <w:rsid w:val="00A2063E"/>
    <w:rsid w:val="00A2154A"/>
    <w:rsid w:val="00A2186D"/>
    <w:rsid w:val="00A22104"/>
    <w:rsid w:val="00A24B8F"/>
    <w:rsid w:val="00A27DC7"/>
    <w:rsid w:val="00A31446"/>
    <w:rsid w:val="00A342D0"/>
    <w:rsid w:val="00A36A39"/>
    <w:rsid w:val="00A40C6D"/>
    <w:rsid w:val="00A43147"/>
    <w:rsid w:val="00A43600"/>
    <w:rsid w:val="00A43A0E"/>
    <w:rsid w:val="00A43A4F"/>
    <w:rsid w:val="00A4588B"/>
    <w:rsid w:val="00A45FB5"/>
    <w:rsid w:val="00A537D9"/>
    <w:rsid w:val="00A548F0"/>
    <w:rsid w:val="00A552C6"/>
    <w:rsid w:val="00A55320"/>
    <w:rsid w:val="00A55CED"/>
    <w:rsid w:val="00A565A5"/>
    <w:rsid w:val="00A56E34"/>
    <w:rsid w:val="00A61EA5"/>
    <w:rsid w:val="00A635DB"/>
    <w:rsid w:val="00A646F7"/>
    <w:rsid w:val="00A672A9"/>
    <w:rsid w:val="00A677F5"/>
    <w:rsid w:val="00A711B2"/>
    <w:rsid w:val="00A714B6"/>
    <w:rsid w:val="00A71616"/>
    <w:rsid w:val="00A72987"/>
    <w:rsid w:val="00A763EE"/>
    <w:rsid w:val="00A76C6F"/>
    <w:rsid w:val="00A81623"/>
    <w:rsid w:val="00A840FF"/>
    <w:rsid w:val="00A85ACF"/>
    <w:rsid w:val="00A86AE7"/>
    <w:rsid w:val="00A929C5"/>
    <w:rsid w:val="00A92AE4"/>
    <w:rsid w:val="00A952CE"/>
    <w:rsid w:val="00A963DA"/>
    <w:rsid w:val="00AA02FD"/>
    <w:rsid w:val="00AA06FD"/>
    <w:rsid w:val="00AA070B"/>
    <w:rsid w:val="00AA2476"/>
    <w:rsid w:val="00AA49E7"/>
    <w:rsid w:val="00AA6D2A"/>
    <w:rsid w:val="00AB196D"/>
    <w:rsid w:val="00AB31CA"/>
    <w:rsid w:val="00AB7F11"/>
    <w:rsid w:val="00AC33B2"/>
    <w:rsid w:val="00AC4533"/>
    <w:rsid w:val="00AC5400"/>
    <w:rsid w:val="00AC6743"/>
    <w:rsid w:val="00AD0F81"/>
    <w:rsid w:val="00AD1426"/>
    <w:rsid w:val="00AD3286"/>
    <w:rsid w:val="00AD42DD"/>
    <w:rsid w:val="00AD4E49"/>
    <w:rsid w:val="00AD50AF"/>
    <w:rsid w:val="00AD6787"/>
    <w:rsid w:val="00AE1D2B"/>
    <w:rsid w:val="00AE4035"/>
    <w:rsid w:val="00AF2398"/>
    <w:rsid w:val="00AF2804"/>
    <w:rsid w:val="00AF42F6"/>
    <w:rsid w:val="00AF4834"/>
    <w:rsid w:val="00AF4AE2"/>
    <w:rsid w:val="00AF65C8"/>
    <w:rsid w:val="00B002D3"/>
    <w:rsid w:val="00B01402"/>
    <w:rsid w:val="00B0254B"/>
    <w:rsid w:val="00B05D6B"/>
    <w:rsid w:val="00B07104"/>
    <w:rsid w:val="00B1171B"/>
    <w:rsid w:val="00B123C6"/>
    <w:rsid w:val="00B14091"/>
    <w:rsid w:val="00B141A4"/>
    <w:rsid w:val="00B142DB"/>
    <w:rsid w:val="00B14826"/>
    <w:rsid w:val="00B20F2E"/>
    <w:rsid w:val="00B2295C"/>
    <w:rsid w:val="00B23E96"/>
    <w:rsid w:val="00B27034"/>
    <w:rsid w:val="00B32545"/>
    <w:rsid w:val="00B33F02"/>
    <w:rsid w:val="00B346FA"/>
    <w:rsid w:val="00B34E34"/>
    <w:rsid w:val="00B41402"/>
    <w:rsid w:val="00B437F5"/>
    <w:rsid w:val="00B45F79"/>
    <w:rsid w:val="00B5112E"/>
    <w:rsid w:val="00B51E53"/>
    <w:rsid w:val="00B5291F"/>
    <w:rsid w:val="00B534FD"/>
    <w:rsid w:val="00B53712"/>
    <w:rsid w:val="00B53B94"/>
    <w:rsid w:val="00B53F2B"/>
    <w:rsid w:val="00B55C71"/>
    <w:rsid w:val="00B61319"/>
    <w:rsid w:val="00B61CC4"/>
    <w:rsid w:val="00B625DE"/>
    <w:rsid w:val="00B63954"/>
    <w:rsid w:val="00B64173"/>
    <w:rsid w:val="00B641FE"/>
    <w:rsid w:val="00B658FF"/>
    <w:rsid w:val="00B6715F"/>
    <w:rsid w:val="00B701FD"/>
    <w:rsid w:val="00B7023F"/>
    <w:rsid w:val="00B70243"/>
    <w:rsid w:val="00B706A4"/>
    <w:rsid w:val="00B714EA"/>
    <w:rsid w:val="00B71ADA"/>
    <w:rsid w:val="00B72FAF"/>
    <w:rsid w:val="00B7417E"/>
    <w:rsid w:val="00B76CDE"/>
    <w:rsid w:val="00B77319"/>
    <w:rsid w:val="00B85570"/>
    <w:rsid w:val="00B86D2D"/>
    <w:rsid w:val="00B87B44"/>
    <w:rsid w:val="00BA05F3"/>
    <w:rsid w:val="00BA06BC"/>
    <w:rsid w:val="00BA0E67"/>
    <w:rsid w:val="00BA15AC"/>
    <w:rsid w:val="00BA3CD8"/>
    <w:rsid w:val="00BA3D8A"/>
    <w:rsid w:val="00BA4845"/>
    <w:rsid w:val="00BA6DD7"/>
    <w:rsid w:val="00BB22CC"/>
    <w:rsid w:val="00BB51C7"/>
    <w:rsid w:val="00BB5A03"/>
    <w:rsid w:val="00BC030A"/>
    <w:rsid w:val="00BC3D8E"/>
    <w:rsid w:val="00BC52F1"/>
    <w:rsid w:val="00BC6F33"/>
    <w:rsid w:val="00BD41B2"/>
    <w:rsid w:val="00BD452B"/>
    <w:rsid w:val="00BD643B"/>
    <w:rsid w:val="00BE338B"/>
    <w:rsid w:val="00BE34A8"/>
    <w:rsid w:val="00BE35A0"/>
    <w:rsid w:val="00BE443F"/>
    <w:rsid w:val="00BE44C4"/>
    <w:rsid w:val="00BE5BA4"/>
    <w:rsid w:val="00BE6294"/>
    <w:rsid w:val="00BF20ED"/>
    <w:rsid w:val="00BF2254"/>
    <w:rsid w:val="00BF3266"/>
    <w:rsid w:val="00BF3777"/>
    <w:rsid w:val="00BF4A57"/>
    <w:rsid w:val="00BF4A8E"/>
    <w:rsid w:val="00BF6BEE"/>
    <w:rsid w:val="00BF721F"/>
    <w:rsid w:val="00C05C6B"/>
    <w:rsid w:val="00C07B56"/>
    <w:rsid w:val="00C100EA"/>
    <w:rsid w:val="00C12829"/>
    <w:rsid w:val="00C13C66"/>
    <w:rsid w:val="00C156B6"/>
    <w:rsid w:val="00C16E52"/>
    <w:rsid w:val="00C2133B"/>
    <w:rsid w:val="00C2261D"/>
    <w:rsid w:val="00C22ED1"/>
    <w:rsid w:val="00C2419B"/>
    <w:rsid w:val="00C2460B"/>
    <w:rsid w:val="00C2729F"/>
    <w:rsid w:val="00C2751B"/>
    <w:rsid w:val="00C30BE7"/>
    <w:rsid w:val="00C31012"/>
    <w:rsid w:val="00C32F6C"/>
    <w:rsid w:val="00C330C3"/>
    <w:rsid w:val="00C335DA"/>
    <w:rsid w:val="00C364FF"/>
    <w:rsid w:val="00C379E6"/>
    <w:rsid w:val="00C402DD"/>
    <w:rsid w:val="00C4169B"/>
    <w:rsid w:val="00C42F75"/>
    <w:rsid w:val="00C439C2"/>
    <w:rsid w:val="00C44304"/>
    <w:rsid w:val="00C44422"/>
    <w:rsid w:val="00C4723A"/>
    <w:rsid w:val="00C4747F"/>
    <w:rsid w:val="00C51C7E"/>
    <w:rsid w:val="00C52AB7"/>
    <w:rsid w:val="00C53E85"/>
    <w:rsid w:val="00C60000"/>
    <w:rsid w:val="00C62FEC"/>
    <w:rsid w:val="00C632C0"/>
    <w:rsid w:val="00C65E89"/>
    <w:rsid w:val="00C660BD"/>
    <w:rsid w:val="00C663C8"/>
    <w:rsid w:val="00C66B92"/>
    <w:rsid w:val="00C70663"/>
    <w:rsid w:val="00C70852"/>
    <w:rsid w:val="00C71655"/>
    <w:rsid w:val="00C73784"/>
    <w:rsid w:val="00C76162"/>
    <w:rsid w:val="00C76DBE"/>
    <w:rsid w:val="00C77EA1"/>
    <w:rsid w:val="00C8188B"/>
    <w:rsid w:val="00C82CFF"/>
    <w:rsid w:val="00C8357D"/>
    <w:rsid w:val="00C83D07"/>
    <w:rsid w:val="00C85012"/>
    <w:rsid w:val="00C860B0"/>
    <w:rsid w:val="00C87884"/>
    <w:rsid w:val="00C9175C"/>
    <w:rsid w:val="00C9256D"/>
    <w:rsid w:val="00C96AED"/>
    <w:rsid w:val="00C97BC7"/>
    <w:rsid w:val="00CA1C35"/>
    <w:rsid w:val="00CA4C50"/>
    <w:rsid w:val="00CA6B99"/>
    <w:rsid w:val="00CA77C4"/>
    <w:rsid w:val="00CA7A1F"/>
    <w:rsid w:val="00CB012A"/>
    <w:rsid w:val="00CB067E"/>
    <w:rsid w:val="00CB0714"/>
    <w:rsid w:val="00CB0F2D"/>
    <w:rsid w:val="00CB4261"/>
    <w:rsid w:val="00CB6F32"/>
    <w:rsid w:val="00CC0225"/>
    <w:rsid w:val="00CC1066"/>
    <w:rsid w:val="00CC16FD"/>
    <w:rsid w:val="00CC45D7"/>
    <w:rsid w:val="00CC584B"/>
    <w:rsid w:val="00CD00AF"/>
    <w:rsid w:val="00CD13BC"/>
    <w:rsid w:val="00CD1C3D"/>
    <w:rsid w:val="00CD1DDD"/>
    <w:rsid w:val="00CD2F71"/>
    <w:rsid w:val="00CD4332"/>
    <w:rsid w:val="00CD671B"/>
    <w:rsid w:val="00CD6AD9"/>
    <w:rsid w:val="00CD6BA8"/>
    <w:rsid w:val="00CE04AC"/>
    <w:rsid w:val="00CE2943"/>
    <w:rsid w:val="00CE2CB3"/>
    <w:rsid w:val="00CE39B1"/>
    <w:rsid w:val="00CF14BA"/>
    <w:rsid w:val="00CF1E51"/>
    <w:rsid w:val="00CF3C9B"/>
    <w:rsid w:val="00CF3F69"/>
    <w:rsid w:val="00CF49C7"/>
    <w:rsid w:val="00CF52C6"/>
    <w:rsid w:val="00CF643C"/>
    <w:rsid w:val="00CF6EF7"/>
    <w:rsid w:val="00CF7251"/>
    <w:rsid w:val="00CF7EF4"/>
    <w:rsid w:val="00D03854"/>
    <w:rsid w:val="00D03E89"/>
    <w:rsid w:val="00D04216"/>
    <w:rsid w:val="00D07165"/>
    <w:rsid w:val="00D07618"/>
    <w:rsid w:val="00D10E21"/>
    <w:rsid w:val="00D1161D"/>
    <w:rsid w:val="00D129DC"/>
    <w:rsid w:val="00D16734"/>
    <w:rsid w:val="00D177E0"/>
    <w:rsid w:val="00D2357E"/>
    <w:rsid w:val="00D259EC"/>
    <w:rsid w:val="00D25E17"/>
    <w:rsid w:val="00D26A04"/>
    <w:rsid w:val="00D27090"/>
    <w:rsid w:val="00D27FDF"/>
    <w:rsid w:val="00D30AB8"/>
    <w:rsid w:val="00D30D87"/>
    <w:rsid w:val="00D31E0A"/>
    <w:rsid w:val="00D33340"/>
    <w:rsid w:val="00D37BF5"/>
    <w:rsid w:val="00D4141A"/>
    <w:rsid w:val="00D46306"/>
    <w:rsid w:val="00D51039"/>
    <w:rsid w:val="00D51932"/>
    <w:rsid w:val="00D53C17"/>
    <w:rsid w:val="00D540C2"/>
    <w:rsid w:val="00D548FF"/>
    <w:rsid w:val="00D57232"/>
    <w:rsid w:val="00D573FC"/>
    <w:rsid w:val="00D60A85"/>
    <w:rsid w:val="00D626C7"/>
    <w:rsid w:val="00D6561A"/>
    <w:rsid w:val="00D70274"/>
    <w:rsid w:val="00D70A75"/>
    <w:rsid w:val="00D72E14"/>
    <w:rsid w:val="00D7364B"/>
    <w:rsid w:val="00D74672"/>
    <w:rsid w:val="00D769F6"/>
    <w:rsid w:val="00D87C80"/>
    <w:rsid w:val="00D94CB0"/>
    <w:rsid w:val="00D95C8E"/>
    <w:rsid w:val="00D96220"/>
    <w:rsid w:val="00D97E77"/>
    <w:rsid w:val="00DA1C3F"/>
    <w:rsid w:val="00DA5D31"/>
    <w:rsid w:val="00DA7311"/>
    <w:rsid w:val="00DA7370"/>
    <w:rsid w:val="00DA7DFB"/>
    <w:rsid w:val="00DB454A"/>
    <w:rsid w:val="00DB73FB"/>
    <w:rsid w:val="00DC32A9"/>
    <w:rsid w:val="00DC3C95"/>
    <w:rsid w:val="00DC598C"/>
    <w:rsid w:val="00DC64E1"/>
    <w:rsid w:val="00DD0965"/>
    <w:rsid w:val="00DD0C27"/>
    <w:rsid w:val="00DD0CF2"/>
    <w:rsid w:val="00DD50B5"/>
    <w:rsid w:val="00DD51E2"/>
    <w:rsid w:val="00DD57EC"/>
    <w:rsid w:val="00DD5E3A"/>
    <w:rsid w:val="00DD5E95"/>
    <w:rsid w:val="00DD5EC3"/>
    <w:rsid w:val="00DD7823"/>
    <w:rsid w:val="00DE470C"/>
    <w:rsid w:val="00DE7E8C"/>
    <w:rsid w:val="00DF19AE"/>
    <w:rsid w:val="00DF1A93"/>
    <w:rsid w:val="00DF20B2"/>
    <w:rsid w:val="00DF5013"/>
    <w:rsid w:val="00DF68B7"/>
    <w:rsid w:val="00E00CFE"/>
    <w:rsid w:val="00E03B82"/>
    <w:rsid w:val="00E048D3"/>
    <w:rsid w:val="00E072FE"/>
    <w:rsid w:val="00E07469"/>
    <w:rsid w:val="00E14035"/>
    <w:rsid w:val="00E15B41"/>
    <w:rsid w:val="00E174AA"/>
    <w:rsid w:val="00E20B3C"/>
    <w:rsid w:val="00E22083"/>
    <w:rsid w:val="00E2427A"/>
    <w:rsid w:val="00E249BA"/>
    <w:rsid w:val="00E25D94"/>
    <w:rsid w:val="00E309D6"/>
    <w:rsid w:val="00E30F1B"/>
    <w:rsid w:val="00E37288"/>
    <w:rsid w:val="00E37662"/>
    <w:rsid w:val="00E40B6D"/>
    <w:rsid w:val="00E42580"/>
    <w:rsid w:val="00E42681"/>
    <w:rsid w:val="00E458D9"/>
    <w:rsid w:val="00E46A70"/>
    <w:rsid w:val="00E46F71"/>
    <w:rsid w:val="00E50124"/>
    <w:rsid w:val="00E51009"/>
    <w:rsid w:val="00E51466"/>
    <w:rsid w:val="00E519FF"/>
    <w:rsid w:val="00E535A2"/>
    <w:rsid w:val="00E6009D"/>
    <w:rsid w:val="00E6081B"/>
    <w:rsid w:val="00E620EC"/>
    <w:rsid w:val="00E621E1"/>
    <w:rsid w:val="00E645F4"/>
    <w:rsid w:val="00E7057C"/>
    <w:rsid w:val="00E70B91"/>
    <w:rsid w:val="00E71844"/>
    <w:rsid w:val="00E71995"/>
    <w:rsid w:val="00E7199D"/>
    <w:rsid w:val="00E71F68"/>
    <w:rsid w:val="00E720F1"/>
    <w:rsid w:val="00E72E1B"/>
    <w:rsid w:val="00E73FC2"/>
    <w:rsid w:val="00E74423"/>
    <w:rsid w:val="00E757ED"/>
    <w:rsid w:val="00E778A2"/>
    <w:rsid w:val="00E85582"/>
    <w:rsid w:val="00E86758"/>
    <w:rsid w:val="00E86804"/>
    <w:rsid w:val="00E94589"/>
    <w:rsid w:val="00EA08AA"/>
    <w:rsid w:val="00EA1669"/>
    <w:rsid w:val="00EA4A67"/>
    <w:rsid w:val="00EA68A4"/>
    <w:rsid w:val="00EB1DD0"/>
    <w:rsid w:val="00EB2F2B"/>
    <w:rsid w:val="00EB392E"/>
    <w:rsid w:val="00EB3D32"/>
    <w:rsid w:val="00EB56CB"/>
    <w:rsid w:val="00EB6DE3"/>
    <w:rsid w:val="00EC018E"/>
    <w:rsid w:val="00EC05FE"/>
    <w:rsid w:val="00EC0807"/>
    <w:rsid w:val="00EC2572"/>
    <w:rsid w:val="00EC3530"/>
    <w:rsid w:val="00EC4187"/>
    <w:rsid w:val="00EC5306"/>
    <w:rsid w:val="00ED0E02"/>
    <w:rsid w:val="00ED1230"/>
    <w:rsid w:val="00ED17EB"/>
    <w:rsid w:val="00ED2336"/>
    <w:rsid w:val="00EE0337"/>
    <w:rsid w:val="00EE4308"/>
    <w:rsid w:val="00EE4C9C"/>
    <w:rsid w:val="00EE7E48"/>
    <w:rsid w:val="00EE7F53"/>
    <w:rsid w:val="00EF00B2"/>
    <w:rsid w:val="00EF2AAE"/>
    <w:rsid w:val="00EF398E"/>
    <w:rsid w:val="00EF4F74"/>
    <w:rsid w:val="00F012AC"/>
    <w:rsid w:val="00F01FA4"/>
    <w:rsid w:val="00F027A4"/>
    <w:rsid w:val="00F07BE1"/>
    <w:rsid w:val="00F07E23"/>
    <w:rsid w:val="00F10419"/>
    <w:rsid w:val="00F149BE"/>
    <w:rsid w:val="00F14B16"/>
    <w:rsid w:val="00F15A22"/>
    <w:rsid w:val="00F23C5D"/>
    <w:rsid w:val="00F24BA3"/>
    <w:rsid w:val="00F251A3"/>
    <w:rsid w:val="00F33BA7"/>
    <w:rsid w:val="00F346D7"/>
    <w:rsid w:val="00F37521"/>
    <w:rsid w:val="00F37B69"/>
    <w:rsid w:val="00F41B94"/>
    <w:rsid w:val="00F43087"/>
    <w:rsid w:val="00F44319"/>
    <w:rsid w:val="00F475D8"/>
    <w:rsid w:val="00F479E2"/>
    <w:rsid w:val="00F54098"/>
    <w:rsid w:val="00F5586A"/>
    <w:rsid w:val="00F573E4"/>
    <w:rsid w:val="00F6156E"/>
    <w:rsid w:val="00F62C5B"/>
    <w:rsid w:val="00F63679"/>
    <w:rsid w:val="00F70281"/>
    <w:rsid w:val="00F71A0E"/>
    <w:rsid w:val="00F830D6"/>
    <w:rsid w:val="00F83107"/>
    <w:rsid w:val="00F84704"/>
    <w:rsid w:val="00F86912"/>
    <w:rsid w:val="00F86A0D"/>
    <w:rsid w:val="00F902D6"/>
    <w:rsid w:val="00F90BB1"/>
    <w:rsid w:val="00F94CF8"/>
    <w:rsid w:val="00FA4E2F"/>
    <w:rsid w:val="00FA787B"/>
    <w:rsid w:val="00FB34C0"/>
    <w:rsid w:val="00FB6CB3"/>
    <w:rsid w:val="00FC1DCC"/>
    <w:rsid w:val="00FC277F"/>
    <w:rsid w:val="00FC3AE8"/>
    <w:rsid w:val="00FC4091"/>
    <w:rsid w:val="00FC64F2"/>
    <w:rsid w:val="00FC7AAB"/>
    <w:rsid w:val="00FC7AC3"/>
    <w:rsid w:val="00FD5BE0"/>
    <w:rsid w:val="00FD7563"/>
    <w:rsid w:val="00FE1D83"/>
    <w:rsid w:val="00FE1DD2"/>
    <w:rsid w:val="00FE2312"/>
    <w:rsid w:val="00FE290A"/>
    <w:rsid w:val="00FE3070"/>
    <w:rsid w:val="00FE5327"/>
    <w:rsid w:val="00FE7836"/>
    <w:rsid w:val="00FE7CDD"/>
    <w:rsid w:val="00FF0772"/>
    <w:rsid w:val="00FF0CF7"/>
    <w:rsid w:val="00FF19F7"/>
    <w:rsid w:val="00FF29E7"/>
    <w:rsid w:val="00FF3408"/>
    <w:rsid w:val="00FF40AD"/>
    <w:rsid w:val="00FF43EF"/>
    <w:rsid w:val="00FF5BDC"/>
    <w:rsid w:val="05CA854B"/>
    <w:rsid w:val="066A1904"/>
    <w:rsid w:val="0693AAAF"/>
    <w:rsid w:val="06B83BEB"/>
    <w:rsid w:val="072F2146"/>
    <w:rsid w:val="0B52CA71"/>
    <w:rsid w:val="0FC97B13"/>
    <w:rsid w:val="12467146"/>
    <w:rsid w:val="17EE8285"/>
    <w:rsid w:val="19E3EF70"/>
    <w:rsid w:val="1A8F7853"/>
    <w:rsid w:val="1CEF0432"/>
    <w:rsid w:val="1E934C44"/>
    <w:rsid w:val="1F2D3520"/>
    <w:rsid w:val="1F397137"/>
    <w:rsid w:val="2029733F"/>
    <w:rsid w:val="211A53C8"/>
    <w:rsid w:val="21AE92E3"/>
    <w:rsid w:val="21F88ED7"/>
    <w:rsid w:val="25FB4860"/>
    <w:rsid w:val="273B6703"/>
    <w:rsid w:val="2AB91DF6"/>
    <w:rsid w:val="30CD0D84"/>
    <w:rsid w:val="331D314E"/>
    <w:rsid w:val="33CF5451"/>
    <w:rsid w:val="3400B1BF"/>
    <w:rsid w:val="37408F91"/>
    <w:rsid w:val="38C5EE20"/>
    <w:rsid w:val="42D9C993"/>
    <w:rsid w:val="44BEDA24"/>
    <w:rsid w:val="45EBE0D0"/>
    <w:rsid w:val="47E97904"/>
    <w:rsid w:val="4AE1FEBA"/>
    <w:rsid w:val="4AF5A4CB"/>
    <w:rsid w:val="4B283A01"/>
    <w:rsid w:val="4BD10F9C"/>
    <w:rsid w:val="4F4B1021"/>
    <w:rsid w:val="500C6EB4"/>
    <w:rsid w:val="50B32565"/>
    <w:rsid w:val="5473B6D5"/>
    <w:rsid w:val="59E64CD2"/>
    <w:rsid w:val="5AE9B705"/>
    <w:rsid w:val="5B653C14"/>
    <w:rsid w:val="5D3FA1A1"/>
    <w:rsid w:val="5E51F49F"/>
    <w:rsid w:val="60677BB9"/>
    <w:rsid w:val="653364F8"/>
    <w:rsid w:val="67183FA2"/>
    <w:rsid w:val="694F121D"/>
    <w:rsid w:val="69D43877"/>
    <w:rsid w:val="6A7F08F5"/>
    <w:rsid w:val="6BCEE888"/>
    <w:rsid w:val="6BF3064A"/>
    <w:rsid w:val="6E0AF332"/>
    <w:rsid w:val="7ADD87BC"/>
    <w:rsid w:val="7CE0ADF8"/>
    <w:rsid w:val="7D1C9A50"/>
    <w:rsid w:val="7DA59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8191014F-3B58-4F98-93DE-F381632E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9D"/>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7"/>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styleId="UnresolvedMention">
    <w:name w:val="Unresolved Mention"/>
    <w:basedOn w:val="DefaultParagraphFont"/>
    <w:uiPriority w:val="99"/>
    <w:semiHidden/>
    <w:unhideWhenUsed/>
    <w:rsid w:val="00B1171B"/>
    <w:rPr>
      <w:color w:val="605E5C"/>
      <w:shd w:val="clear" w:color="auto" w:fill="E1DFDD"/>
    </w:rPr>
  </w:style>
  <w:style w:type="paragraph" w:styleId="Revision">
    <w:name w:val="Revision"/>
    <w:hidden/>
    <w:uiPriority w:val="99"/>
    <w:semiHidden/>
    <w:rsid w:val="006D2C7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53333779">
      <w:bodyDiv w:val="1"/>
      <w:marLeft w:val="0"/>
      <w:marRight w:val="0"/>
      <w:marTop w:val="0"/>
      <w:marBottom w:val="0"/>
      <w:divBdr>
        <w:top w:val="none" w:sz="0" w:space="0" w:color="auto"/>
        <w:left w:val="none" w:sz="0" w:space="0" w:color="auto"/>
        <w:bottom w:val="none" w:sz="0" w:space="0" w:color="auto"/>
        <w:right w:val="none" w:sz="0" w:space="0" w:color="auto"/>
      </w:divBdr>
    </w:div>
    <w:div w:id="918251702">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1ec6c686-3e88-4115-b468-4b1672fc2d35" xsi:nil="true"/>
    <Agreed_x0020_By xmlns="1ec6c686-3e88-4115-b468-4b1672fc2d35">
      <UserInfo>
        <DisplayName/>
        <AccountId xsi:nil="true"/>
        <AccountType/>
      </UserInfo>
    </Agreed_x0020_By>
    <Process_x0020_Owner xmlns="1ec6c686-3e88-4115-b468-4b1672fc2d35">
      <UserInfo>
        <DisplayName/>
        <AccountId xsi:nil="true"/>
        <AccountType/>
      </UserInfo>
    </Process_x0020_Owner>
    <Status xmlns="1ec6c686-3e88-4115-b468-4b1672fc2d35">Draft</Status>
    <Comments xmlns="1ec6c686-3e88-4115-b468-4b1672fc2d35" xsi:nil="true"/>
    <lcf76f155ced4ddcb4097134ff3c332f xmlns="1ec6c686-3e88-4115-b468-4b1672fc2d35">
      <Terms xmlns="http://schemas.microsoft.com/office/infopath/2007/PartnerControls"/>
    </lcf76f155ced4ddcb4097134ff3c332f>
    <TaxCatchAll xmlns="336dc6f7-e858-42a6-bc18-5509d747a3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EE5B5C173214A839887E0AB6FC9A0" ma:contentTypeVersion="24" ma:contentTypeDescription="Create a new document." ma:contentTypeScope="" ma:versionID="3fd8313c18e11cdaa1a1dd7c7da4c916">
  <xsd:schema xmlns:xsd="http://www.w3.org/2001/XMLSchema" xmlns:xs="http://www.w3.org/2001/XMLSchema" xmlns:p="http://schemas.microsoft.com/office/2006/metadata/properties" xmlns:ns2="1ec6c686-3e88-4115-b468-4b1672fc2d35" xmlns:ns3="336dc6f7-e858-42a6-bc18-5509d747a3d8" targetNamespace="http://schemas.microsoft.com/office/2006/metadata/properties" ma:root="true" ma:fieldsID="97d2817399c6a46bfcb6288dde424391" ns2:_="" ns3:_="">
    <xsd:import namespace="1ec6c686-3e88-4115-b468-4b1672fc2d35"/>
    <xsd:import namespace="336dc6f7-e858-42a6-bc18-5509d747a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DocumentType" minOccurs="0"/>
                <xsd:element ref="ns2:Agreed_x0020_By" minOccurs="0"/>
                <xsd:element ref="ns2:Process_x0020_Owner" minOccurs="0"/>
                <xsd:element ref="ns2:Status" minOccurs="0"/>
                <xsd:element ref="ns2:Comme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c686-3e88-4115-b468-4b1672fc2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ocumentType" ma:index="20" nillable="true" ma:displayName="Document Type" ma:format="Dropdown" ma:internalName="DocumentType">
      <xsd:simpleType>
        <xsd:restriction base="dms:Choice">
          <xsd:enumeration value="Requirments"/>
          <xsd:enumeration value="Design Diagrams"/>
          <xsd:enumeration value="User Journey "/>
        </xsd:restriction>
      </xsd:simpleType>
    </xsd:element>
    <xsd:element name="Agreed_x0020_By" ma:index="21" nillable="true" ma:displayName="Agreed By" ma:list="UserInfo" ma:SharePointGroup="0" ma:internalName="Agreed_x0020_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Owner" ma:index="22" nillable="true" ma:displayName="Owner"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Draft" ma:format="Dropdown" ma:internalName="Status">
      <xsd:simpleType>
        <xsd:restriction base="dms:Choice">
          <xsd:enumeration value="Draft"/>
          <xsd:enumeration value="Approved"/>
          <xsd:enumeration value="Withdrawn"/>
        </xsd:restriction>
      </xsd:simpleType>
    </xsd:element>
    <xsd:element name="Comments" ma:index="24" nillable="true" ma:displayName="Comments" ma:internalName="Comments">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729a3f8-4722-4e57-9e2a-e61faa73ad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ba98fe0e-ca27-4971-8480-54664c51f667}" ma:internalName="TaxCatchAll" ma:showField="CatchAllData" ma:web="336dc6f7-e858-42a6-bc18-5509d747a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2.xml><?xml version="1.0" encoding="utf-8"?>
<ds:datastoreItem xmlns:ds="http://schemas.openxmlformats.org/officeDocument/2006/customXml" ds:itemID="{AC8FF721-98FE-4B7D-85A7-BCE3D038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6c686-3e88-4115-b468-4b1672fc2d35"/>
    <ds:schemaRef ds:uri="336dc6f7-e858-42a6-bc18-5509d747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D56BC-7709-4318-AD0F-0B1DE0881491}">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4982</Words>
  <Characters>28401</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Alexander Whiteman</cp:lastModifiedBy>
  <cp:revision>48</cp:revision>
  <dcterms:created xsi:type="dcterms:W3CDTF">2022-07-13T03:34:00Z</dcterms:created>
  <dcterms:modified xsi:type="dcterms:W3CDTF">2022-07-15T17:47:00Z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0x010100545EE5B5C173214A839887E0AB6FC9A0</vt:lpwstr>
  </property>
  <property fmtid="{D5CDD505-2E9C-101B-9397-08002B2CF9AE}" pid="3" name="MediaServiceImageTags">
    <vt:lpwstr/>
  </property>
</Properties>
</file>